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E932F" w14:textId="76B4F800" w:rsidR="00E642EC" w:rsidRDefault="00E642EC" w:rsidP="00E642EC">
      <w:pPr>
        <w:pStyle w:val="Encabezado"/>
        <w:outlineLvl w:val="0"/>
        <w:rPr>
          <w:rFonts w:ascii="Arial Narrow" w:hAnsi="Arial Narrow" w:cs="Arial"/>
          <w:sz w:val="20"/>
          <w:szCs w:val="20"/>
        </w:rPr>
      </w:pPr>
    </w:p>
    <w:tbl>
      <w:tblPr>
        <w:tblW w:w="6014" w:type="pct"/>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630"/>
      </w:tblGrid>
      <w:tr w:rsidR="00E642EC" w:rsidRPr="00212957" w14:paraId="050B56A9" w14:textId="77777777" w:rsidTr="00FF4CA1">
        <w:trPr>
          <w:trHeight w:val="300"/>
        </w:trPr>
        <w:tc>
          <w:tcPr>
            <w:tcW w:w="5000" w:type="pct"/>
            <w:tcBorders>
              <w:top w:val="nil"/>
              <w:left w:val="nil"/>
              <w:bottom w:val="nil"/>
              <w:right w:val="nil"/>
            </w:tcBorders>
            <w:shd w:val="clear" w:color="auto" w:fill="auto"/>
            <w:noWrap/>
            <w:vAlign w:val="center"/>
            <w:hideMark/>
          </w:tcPr>
          <w:p w14:paraId="5DD6B332" w14:textId="724FD84F" w:rsidR="000E2056" w:rsidRPr="00873728" w:rsidRDefault="000E2056" w:rsidP="000E2056">
            <w:pPr>
              <w:jc w:val="center"/>
              <w:outlineLvl w:val="0"/>
              <w:rPr>
                <w:rFonts w:ascii="Arial" w:hAnsi="Arial" w:cs="Arial"/>
                <w:b/>
                <w:sz w:val="20"/>
                <w:szCs w:val="20"/>
                <w:lang w:val="es-MX"/>
              </w:rPr>
            </w:pPr>
            <w:bookmarkStart w:id="0" w:name="_Toc493913034"/>
            <w:bookmarkStart w:id="1" w:name="_Toc505090420"/>
            <w:r w:rsidRPr="00873728">
              <w:rPr>
                <w:rFonts w:ascii="Arial" w:hAnsi="Arial" w:cs="Arial"/>
                <w:b/>
                <w:sz w:val="20"/>
                <w:szCs w:val="20"/>
                <w:lang w:val="es-MX"/>
              </w:rPr>
              <w:t>PROPUESTA T</w:t>
            </w:r>
            <w:r w:rsidR="00012732">
              <w:rPr>
                <w:rFonts w:ascii="Arial" w:hAnsi="Arial" w:cs="Arial"/>
                <w:b/>
                <w:sz w:val="20"/>
                <w:szCs w:val="20"/>
                <w:lang w:val="es-MX"/>
              </w:rPr>
              <w:t>É</w:t>
            </w:r>
            <w:r w:rsidRPr="00873728">
              <w:rPr>
                <w:rFonts w:ascii="Arial" w:hAnsi="Arial" w:cs="Arial"/>
                <w:b/>
                <w:sz w:val="20"/>
                <w:szCs w:val="20"/>
                <w:lang w:val="es-MX"/>
              </w:rPr>
              <w:t>CNICA</w:t>
            </w:r>
            <w:bookmarkEnd w:id="0"/>
            <w:bookmarkEnd w:id="1"/>
          </w:p>
          <w:p w14:paraId="476DBCCF" w14:textId="39155A3D" w:rsidR="001742E4" w:rsidRDefault="000E2056" w:rsidP="00C66F27">
            <w:pPr>
              <w:jc w:val="center"/>
              <w:outlineLvl w:val="0"/>
              <w:rPr>
                <w:rFonts w:ascii="Arial" w:hAnsi="Arial" w:cs="Arial"/>
                <w:b/>
                <w:sz w:val="20"/>
                <w:szCs w:val="20"/>
                <w:lang w:val="es-MX"/>
              </w:rPr>
            </w:pPr>
            <w:r w:rsidRPr="00873728">
              <w:rPr>
                <w:rFonts w:ascii="Arial" w:hAnsi="Arial" w:cs="Arial"/>
                <w:b/>
                <w:sz w:val="20"/>
                <w:szCs w:val="20"/>
                <w:lang w:val="es-MX"/>
              </w:rPr>
              <w:t xml:space="preserve">LICITACIÓN PÚBLICA </w:t>
            </w:r>
            <w:r w:rsidR="00C5534E" w:rsidRPr="00873728">
              <w:rPr>
                <w:rFonts w:ascii="Arial" w:hAnsi="Arial" w:cs="Arial"/>
                <w:b/>
                <w:sz w:val="20"/>
                <w:szCs w:val="20"/>
                <w:lang w:val="es-MX"/>
              </w:rPr>
              <w:t>NACIONAL</w:t>
            </w:r>
          </w:p>
          <w:p w14:paraId="1BF491DC" w14:textId="77777777" w:rsidR="00C66F27" w:rsidRDefault="005B51C6" w:rsidP="00012732">
            <w:pPr>
              <w:jc w:val="center"/>
              <w:outlineLvl w:val="0"/>
              <w:rPr>
                <w:rFonts w:ascii="Arial" w:hAnsi="Arial" w:cs="Arial"/>
                <w:b/>
                <w:sz w:val="20"/>
                <w:szCs w:val="20"/>
                <w:lang w:val="es-MX"/>
              </w:rPr>
            </w:pPr>
            <w:r>
              <w:rPr>
                <w:rFonts w:ascii="Arial" w:hAnsi="Arial" w:cs="Arial"/>
                <w:b/>
                <w:sz w:val="20"/>
                <w:szCs w:val="20"/>
                <w:lang w:val="es-MX"/>
              </w:rPr>
              <w:t>UAN-DCA-LP-AE-00</w:t>
            </w:r>
            <w:r w:rsidR="00F1159F">
              <w:rPr>
                <w:rFonts w:ascii="Arial" w:hAnsi="Arial" w:cs="Arial"/>
                <w:b/>
                <w:sz w:val="20"/>
                <w:szCs w:val="20"/>
                <w:lang w:val="es-MX"/>
              </w:rPr>
              <w:t>6</w:t>
            </w:r>
            <w:r>
              <w:rPr>
                <w:rFonts w:ascii="Arial" w:hAnsi="Arial" w:cs="Arial"/>
                <w:b/>
                <w:sz w:val="20"/>
                <w:szCs w:val="20"/>
                <w:lang w:val="es-MX"/>
              </w:rPr>
              <w:t>-202</w:t>
            </w:r>
            <w:r w:rsidR="00A836C3">
              <w:rPr>
                <w:rFonts w:ascii="Arial" w:hAnsi="Arial" w:cs="Arial"/>
                <w:b/>
                <w:sz w:val="20"/>
                <w:szCs w:val="20"/>
                <w:lang w:val="es-MX"/>
              </w:rPr>
              <w:t>5</w:t>
            </w:r>
          </w:p>
          <w:p w14:paraId="585D0EBD" w14:textId="5D6BFE1D" w:rsidR="00925ABB" w:rsidRPr="00012732" w:rsidRDefault="00925ABB" w:rsidP="00012732">
            <w:pPr>
              <w:jc w:val="center"/>
              <w:outlineLvl w:val="0"/>
              <w:rPr>
                <w:rFonts w:ascii="Arial" w:hAnsi="Arial" w:cs="Arial"/>
                <w:b/>
                <w:sz w:val="20"/>
                <w:szCs w:val="20"/>
                <w:lang w:val="es-MX"/>
              </w:rPr>
            </w:pPr>
            <w:r>
              <w:rPr>
                <w:rFonts w:ascii="Arial" w:hAnsi="Arial" w:cs="Arial"/>
                <w:b/>
                <w:sz w:val="20"/>
                <w:szCs w:val="20"/>
                <w:lang w:val="es-MX"/>
              </w:rPr>
              <w:t>SEGUNDA CONVOCATORIA</w:t>
            </w:r>
          </w:p>
        </w:tc>
      </w:tr>
    </w:tbl>
    <w:p w14:paraId="123970E3" w14:textId="77777777" w:rsidR="003D5493" w:rsidRDefault="003D5493" w:rsidP="00FF4CA1">
      <w:pPr>
        <w:tabs>
          <w:tab w:val="left" w:pos="2187"/>
        </w:tabs>
      </w:pPr>
    </w:p>
    <w:tbl>
      <w:tblPr>
        <w:tblStyle w:val="Tablaconcuadrcula"/>
        <w:tblW w:w="5376" w:type="pct"/>
        <w:jc w:val="center"/>
        <w:tblLook w:val="04A0" w:firstRow="1" w:lastRow="0" w:firstColumn="1" w:lastColumn="0" w:noHBand="0" w:noVBand="1"/>
      </w:tblPr>
      <w:tblGrid>
        <w:gridCol w:w="308"/>
        <w:gridCol w:w="5364"/>
        <w:gridCol w:w="991"/>
        <w:gridCol w:w="1138"/>
        <w:gridCol w:w="1696"/>
      </w:tblGrid>
      <w:tr w:rsidR="00012732" w:rsidRPr="00D67EA4" w14:paraId="17946A26" w14:textId="77777777" w:rsidTr="00012732">
        <w:trPr>
          <w:jc w:val="center"/>
        </w:trPr>
        <w:tc>
          <w:tcPr>
            <w:tcW w:w="162" w:type="pct"/>
            <w:tcBorders>
              <w:top w:val="nil"/>
              <w:left w:val="nil"/>
              <w:bottom w:val="nil"/>
            </w:tcBorders>
            <w:vAlign w:val="center"/>
          </w:tcPr>
          <w:p w14:paraId="0D5646AF" w14:textId="77777777" w:rsidR="00012732" w:rsidRPr="00D67EA4" w:rsidRDefault="00012732" w:rsidP="00D20077">
            <w:pPr>
              <w:spacing w:beforeAutospacing="0" w:afterAutospacing="0"/>
              <w:jc w:val="both"/>
              <w:outlineLvl w:val="0"/>
              <w:rPr>
                <w:rFonts w:ascii="Arial Narrow" w:hAnsi="Arial Narrow" w:cs="Arial"/>
                <w:sz w:val="20"/>
                <w:szCs w:val="20"/>
                <w:lang w:val="es-MX"/>
              </w:rPr>
            </w:pPr>
          </w:p>
        </w:tc>
        <w:tc>
          <w:tcPr>
            <w:tcW w:w="2824" w:type="pct"/>
            <w:shd w:val="clear" w:color="auto" w:fill="548DD4" w:themeFill="text2" w:themeFillTint="99"/>
            <w:vAlign w:val="center"/>
          </w:tcPr>
          <w:p w14:paraId="41E26803" w14:textId="77777777" w:rsidR="00012732" w:rsidRPr="00D67EA4" w:rsidRDefault="00012732" w:rsidP="00D20077">
            <w:pPr>
              <w:spacing w:beforeAutospacing="0" w:afterAutospacing="0"/>
              <w:jc w:val="center"/>
              <w:outlineLvl w:val="0"/>
              <w:rPr>
                <w:rFonts w:ascii="Arial Narrow" w:hAnsi="Arial Narrow" w:cs="Arial"/>
                <w:b/>
                <w:sz w:val="20"/>
                <w:szCs w:val="20"/>
                <w:lang w:val="es-MX"/>
              </w:rPr>
            </w:pPr>
            <w:r w:rsidRPr="00D67EA4">
              <w:rPr>
                <w:rFonts w:ascii="Arial Narrow" w:hAnsi="Arial Narrow" w:cs="Arial"/>
                <w:b/>
                <w:sz w:val="20"/>
                <w:szCs w:val="20"/>
                <w:lang w:val="es-MX"/>
              </w:rPr>
              <w:t>Descripción de la partida, conforme Anexo 01</w:t>
            </w:r>
          </w:p>
        </w:tc>
        <w:tc>
          <w:tcPr>
            <w:tcW w:w="522" w:type="pct"/>
            <w:shd w:val="clear" w:color="auto" w:fill="548DD4" w:themeFill="text2" w:themeFillTint="99"/>
            <w:vAlign w:val="center"/>
          </w:tcPr>
          <w:p w14:paraId="25BD1D06" w14:textId="77777777" w:rsidR="00012732" w:rsidRPr="00D67EA4" w:rsidRDefault="00012732" w:rsidP="00D20077">
            <w:pPr>
              <w:spacing w:beforeAutospacing="0" w:afterAutospacing="0"/>
              <w:jc w:val="center"/>
              <w:outlineLvl w:val="0"/>
              <w:rPr>
                <w:rFonts w:ascii="Arial Narrow" w:hAnsi="Arial Narrow" w:cs="Arial"/>
                <w:b/>
                <w:sz w:val="20"/>
                <w:szCs w:val="20"/>
                <w:lang w:val="es-MX"/>
              </w:rPr>
            </w:pPr>
            <w:r w:rsidRPr="00D67EA4">
              <w:rPr>
                <w:rFonts w:ascii="Arial Narrow" w:hAnsi="Arial Narrow" w:cs="Arial"/>
                <w:b/>
                <w:sz w:val="20"/>
                <w:szCs w:val="20"/>
                <w:lang w:val="es-MX"/>
              </w:rPr>
              <w:t>Cantidad</w:t>
            </w:r>
          </w:p>
        </w:tc>
        <w:tc>
          <w:tcPr>
            <w:tcW w:w="599" w:type="pct"/>
            <w:shd w:val="clear" w:color="auto" w:fill="548DD4" w:themeFill="text2" w:themeFillTint="99"/>
            <w:vAlign w:val="center"/>
          </w:tcPr>
          <w:p w14:paraId="630F322A" w14:textId="77777777" w:rsidR="00012732" w:rsidRPr="00D67EA4" w:rsidRDefault="00012732" w:rsidP="00D20077">
            <w:pPr>
              <w:spacing w:beforeAutospacing="0" w:afterAutospacing="0"/>
              <w:jc w:val="center"/>
              <w:outlineLvl w:val="0"/>
              <w:rPr>
                <w:rFonts w:ascii="Arial Narrow" w:hAnsi="Arial Narrow" w:cs="Arial"/>
                <w:b/>
                <w:sz w:val="20"/>
                <w:szCs w:val="20"/>
                <w:lang w:val="es-MX"/>
              </w:rPr>
            </w:pPr>
            <w:r w:rsidRPr="00D67EA4">
              <w:rPr>
                <w:rFonts w:ascii="Arial Narrow" w:hAnsi="Arial Narrow" w:cs="Arial"/>
                <w:b/>
                <w:sz w:val="20"/>
                <w:szCs w:val="20"/>
                <w:lang w:val="es-MX"/>
              </w:rPr>
              <w:t>Unidad de Medida</w:t>
            </w:r>
          </w:p>
        </w:tc>
        <w:tc>
          <w:tcPr>
            <w:tcW w:w="893" w:type="pct"/>
            <w:shd w:val="clear" w:color="auto" w:fill="548DD4" w:themeFill="text2" w:themeFillTint="99"/>
            <w:vAlign w:val="center"/>
          </w:tcPr>
          <w:p w14:paraId="59045DEE" w14:textId="77777777" w:rsidR="00012732" w:rsidRPr="00D67EA4" w:rsidRDefault="00012732" w:rsidP="00D20077">
            <w:pPr>
              <w:spacing w:beforeAutospacing="0" w:afterAutospacing="0"/>
              <w:jc w:val="center"/>
              <w:outlineLvl w:val="0"/>
              <w:rPr>
                <w:rFonts w:ascii="Arial Narrow" w:hAnsi="Arial Narrow" w:cs="Arial"/>
                <w:b/>
                <w:sz w:val="20"/>
                <w:szCs w:val="20"/>
                <w:lang w:val="es-MX"/>
              </w:rPr>
            </w:pPr>
            <w:r w:rsidRPr="00D67EA4">
              <w:rPr>
                <w:rFonts w:ascii="Arial Narrow" w:hAnsi="Arial Narrow" w:cs="Arial"/>
                <w:b/>
                <w:sz w:val="20"/>
                <w:szCs w:val="20"/>
                <w:lang w:val="es-MX"/>
              </w:rPr>
              <w:t>Vigencia del Servicio.</w:t>
            </w:r>
          </w:p>
        </w:tc>
      </w:tr>
      <w:tr w:rsidR="00012732" w:rsidRPr="00D67EA4" w14:paraId="4A3004DF" w14:textId="77777777" w:rsidTr="00012732">
        <w:trPr>
          <w:jc w:val="center"/>
        </w:trPr>
        <w:tc>
          <w:tcPr>
            <w:tcW w:w="162" w:type="pct"/>
            <w:tcBorders>
              <w:top w:val="nil"/>
            </w:tcBorders>
            <w:shd w:val="clear" w:color="auto" w:fill="548DD4" w:themeFill="text2" w:themeFillTint="99"/>
            <w:vAlign w:val="center"/>
          </w:tcPr>
          <w:p w14:paraId="33B902DB" w14:textId="77777777" w:rsidR="00012732" w:rsidRPr="00D67EA4" w:rsidRDefault="00012732" w:rsidP="00D20077">
            <w:pPr>
              <w:spacing w:beforeAutospacing="0" w:after="240" w:afterAutospacing="0"/>
              <w:jc w:val="both"/>
              <w:outlineLvl w:val="0"/>
              <w:rPr>
                <w:rFonts w:ascii="Arial Narrow" w:hAnsi="Arial Narrow" w:cs="Arial"/>
                <w:b/>
                <w:sz w:val="20"/>
                <w:szCs w:val="20"/>
                <w:lang w:val="es-MX"/>
              </w:rPr>
            </w:pPr>
            <w:r w:rsidRPr="00D67EA4">
              <w:rPr>
                <w:rFonts w:ascii="Arial Narrow" w:hAnsi="Arial Narrow" w:cs="Arial"/>
                <w:color w:val="000000"/>
                <w:sz w:val="20"/>
                <w:szCs w:val="20"/>
              </w:rPr>
              <w:t>1</w:t>
            </w:r>
          </w:p>
        </w:tc>
        <w:tc>
          <w:tcPr>
            <w:tcW w:w="2824" w:type="pct"/>
            <w:vAlign w:val="center"/>
          </w:tcPr>
          <w:p w14:paraId="5BAF573C" w14:textId="629AA2F3" w:rsidR="00012732" w:rsidRPr="002079EF" w:rsidRDefault="00012732" w:rsidP="00D20077">
            <w:pPr>
              <w:spacing w:line="259" w:lineRule="auto"/>
              <w:jc w:val="both"/>
              <w:rPr>
                <w:rFonts w:ascii="Arial Narrow" w:hAnsi="Arial Narrow" w:cs="Arial"/>
                <w:b/>
                <w:bCs/>
                <w:sz w:val="20"/>
                <w:szCs w:val="20"/>
                <w:lang w:val="es-MX"/>
              </w:rPr>
            </w:pPr>
            <w:r w:rsidRPr="002079EF">
              <w:rPr>
                <w:rFonts w:ascii="Arial Narrow" w:hAnsi="Arial Narrow" w:cs="Arial"/>
                <w:b/>
                <w:bCs/>
                <w:sz w:val="20"/>
                <w:szCs w:val="20"/>
                <w:lang w:val="es-MX"/>
              </w:rPr>
              <w:t>CONTRATACIÓN DE</w:t>
            </w:r>
            <w:r w:rsidR="00A836C3">
              <w:rPr>
                <w:rFonts w:ascii="Arial Narrow" w:hAnsi="Arial Narrow" w:cs="Arial"/>
                <w:b/>
                <w:bCs/>
                <w:sz w:val="20"/>
                <w:szCs w:val="20"/>
                <w:lang w:val="es-MX"/>
              </w:rPr>
              <w:t xml:space="preserve"> </w:t>
            </w:r>
            <w:r w:rsidRPr="002079EF">
              <w:rPr>
                <w:rFonts w:ascii="Arial Narrow" w:hAnsi="Arial Narrow" w:cs="Arial"/>
                <w:b/>
                <w:bCs/>
                <w:sz w:val="20"/>
                <w:szCs w:val="20"/>
                <w:lang w:val="es-MX"/>
              </w:rPr>
              <w:t>SERVICIO DE AUDITORÍA PARA LA DICTAMINACIÓN Y REVISIÓN DE LOS CÁLCULOS BASE DE LOS PAGOS REALIZADOS AL IMSS POR CUOTAS OBRERO PATRONALES DEL EJERCICIO 202</w:t>
            </w:r>
            <w:r w:rsidR="00A836C3">
              <w:rPr>
                <w:rFonts w:ascii="Arial Narrow" w:hAnsi="Arial Narrow" w:cs="Arial"/>
                <w:b/>
                <w:bCs/>
                <w:sz w:val="20"/>
                <w:szCs w:val="20"/>
                <w:lang w:val="es-MX"/>
              </w:rPr>
              <w:t>4</w:t>
            </w:r>
            <w:r w:rsidRPr="002079EF">
              <w:rPr>
                <w:rFonts w:ascii="Arial Narrow" w:hAnsi="Arial Narrow" w:cs="Arial"/>
                <w:b/>
                <w:bCs/>
                <w:sz w:val="20"/>
                <w:szCs w:val="20"/>
                <w:lang w:val="es-MX"/>
              </w:rPr>
              <w:t xml:space="preserve"> DE LA UNIVERSIDAD AUTÓNOMA DE NAYARITFECHAS DE ENTREGA</w:t>
            </w:r>
          </w:p>
          <w:p w14:paraId="70B2842B" w14:textId="77777777" w:rsidR="00012732" w:rsidRPr="0024238C" w:rsidRDefault="00012732" w:rsidP="00D20077">
            <w:pPr>
              <w:pStyle w:val="Prrafodelista"/>
              <w:spacing w:line="259" w:lineRule="auto"/>
              <w:jc w:val="both"/>
              <w:rPr>
                <w:rFonts w:ascii="Arial Narrow" w:hAnsi="Arial Narrow" w:cs="Arial"/>
                <w:sz w:val="20"/>
                <w:szCs w:val="20"/>
                <w:lang w:val="es-MX"/>
              </w:rPr>
            </w:pPr>
          </w:p>
          <w:p w14:paraId="0B854AA1" w14:textId="42AA0D30" w:rsidR="00012732" w:rsidRPr="0024238C" w:rsidRDefault="00012732" w:rsidP="00012732">
            <w:pPr>
              <w:pStyle w:val="Prrafodelista"/>
              <w:numPr>
                <w:ilvl w:val="0"/>
                <w:numId w:val="10"/>
              </w:numPr>
              <w:spacing w:line="259" w:lineRule="auto"/>
              <w:jc w:val="both"/>
              <w:rPr>
                <w:rFonts w:ascii="Arial Narrow" w:hAnsi="Arial Narrow" w:cs="Arial"/>
                <w:sz w:val="20"/>
                <w:szCs w:val="20"/>
                <w:lang w:val="es-MX"/>
              </w:rPr>
            </w:pPr>
            <w:r w:rsidRPr="0024238C">
              <w:rPr>
                <w:rFonts w:ascii="Arial Narrow" w:hAnsi="Arial Narrow" w:cs="Arial"/>
                <w:sz w:val="20"/>
                <w:szCs w:val="20"/>
                <w:lang w:val="es-MX"/>
              </w:rPr>
              <w:t xml:space="preserve">Aviso de Dictamen </w:t>
            </w:r>
            <w:r>
              <w:rPr>
                <w:rFonts w:ascii="Arial Narrow" w:hAnsi="Arial Narrow" w:cs="Arial"/>
                <w:sz w:val="20"/>
                <w:szCs w:val="20"/>
                <w:lang w:val="es-MX"/>
              </w:rPr>
              <w:t>20</w:t>
            </w:r>
            <w:r w:rsidRPr="0024238C">
              <w:rPr>
                <w:rFonts w:ascii="Arial Narrow" w:hAnsi="Arial Narrow" w:cs="Arial"/>
                <w:sz w:val="20"/>
                <w:szCs w:val="20"/>
                <w:lang w:val="es-MX"/>
              </w:rPr>
              <w:t xml:space="preserve"> de </w:t>
            </w:r>
            <w:r>
              <w:rPr>
                <w:rFonts w:ascii="Arial Narrow" w:hAnsi="Arial Narrow" w:cs="Arial"/>
                <w:sz w:val="20"/>
                <w:szCs w:val="20"/>
                <w:lang w:val="es-MX"/>
              </w:rPr>
              <w:t>diciembre del 202</w:t>
            </w:r>
            <w:r w:rsidR="00A836C3">
              <w:rPr>
                <w:rFonts w:ascii="Arial Narrow" w:hAnsi="Arial Narrow" w:cs="Arial"/>
                <w:sz w:val="20"/>
                <w:szCs w:val="20"/>
                <w:lang w:val="es-MX"/>
              </w:rPr>
              <w:t>5</w:t>
            </w:r>
          </w:p>
          <w:p w14:paraId="138CB046" w14:textId="7EE58311" w:rsidR="00012732" w:rsidRDefault="00012732" w:rsidP="00012732">
            <w:pPr>
              <w:pStyle w:val="Prrafodelista"/>
              <w:numPr>
                <w:ilvl w:val="0"/>
                <w:numId w:val="10"/>
              </w:numPr>
              <w:spacing w:line="259" w:lineRule="auto"/>
              <w:jc w:val="both"/>
              <w:rPr>
                <w:rFonts w:ascii="Arial Narrow" w:hAnsi="Arial Narrow" w:cs="Arial"/>
                <w:sz w:val="20"/>
                <w:szCs w:val="20"/>
                <w:lang w:val="es-MX"/>
              </w:rPr>
            </w:pPr>
            <w:r w:rsidRPr="0024238C">
              <w:rPr>
                <w:rFonts w:ascii="Arial Narrow" w:hAnsi="Arial Narrow" w:cs="Arial"/>
                <w:sz w:val="20"/>
                <w:szCs w:val="20"/>
                <w:lang w:val="es-MX"/>
              </w:rPr>
              <w:t xml:space="preserve">Dictamen final </w:t>
            </w:r>
            <w:r>
              <w:rPr>
                <w:rFonts w:ascii="Arial Narrow" w:hAnsi="Arial Narrow" w:cs="Arial"/>
                <w:sz w:val="20"/>
                <w:szCs w:val="20"/>
                <w:lang w:val="es-MX"/>
              </w:rPr>
              <w:t>20</w:t>
            </w:r>
            <w:r w:rsidRPr="0024238C">
              <w:rPr>
                <w:rFonts w:ascii="Arial Narrow" w:hAnsi="Arial Narrow" w:cs="Arial"/>
                <w:sz w:val="20"/>
                <w:szCs w:val="20"/>
                <w:lang w:val="es-MX"/>
              </w:rPr>
              <w:t xml:space="preserve"> de </w:t>
            </w:r>
            <w:r>
              <w:rPr>
                <w:rFonts w:ascii="Arial Narrow" w:hAnsi="Arial Narrow" w:cs="Arial"/>
                <w:sz w:val="20"/>
                <w:szCs w:val="20"/>
                <w:lang w:val="es-MX"/>
              </w:rPr>
              <w:t>diciembre del 202</w:t>
            </w:r>
            <w:r w:rsidR="00A836C3">
              <w:rPr>
                <w:rFonts w:ascii="Arial Narrow" w:hAnsi="Arial Narrow" w:cs="Arial"/>
                <w:sz w:val="20"/>
                <w:szCs w:val="20"/>
                <w:lang w:val="es-MX"/>
              </w:rPr>
              <w:t>5</w:t>
            </w:r>
            <w:r w:rsidRPr="0024238C">
              <w:rPr>
                <w:rFonts w:ascii="Arial Narrow" w:hAnsi="Arial Narrow" w:cs="Arial"/>
                <w:sz w:val="20"/>
                <w:szCs w:val="20"/>
                <w:lang w:val="es-MX"/>
              </w:rPr>
              <w:t>.</w:t>
            </w:r>
          </w:p>
          <w:p w14:paraId="1753203C" w14:textId="77777777" w:rsidR="00012732" w:rsidRPr="0024238C" w:rsidRDefault="00012732" w:rsidP="00D20077">
            <w:pPr>
              <w:pStyle w:val="Prrafodelista"/>
              <w:spacing w:line="259" w:lineRule="auto"/>
              <w:jc w:val="both"/>
              <w:rPr>
                <w:rFonts w:ascii="Arial Narrow" w:hAnsi="Arial Narrow" w:cs="Arial"/>
                <w:sz w:val="20"/>
                <w:szCs w:val="20"/>
                <w:lang w:val="es-MX"/>
              </w:rPr>
            </w:pPr>
          </w:p>
          <w:p w14:paraId="6B08571D" w14:textId="77777777" w:rsidR="00012732" w:rsidRPr="0024238C" w:rsidRDefault="00012732" w:rsidP="00012732">
            <w:pPr>
              <w:pStyle w:val="Prrafodelista"/>
              <w:numPr>
                <w:ilvl w:val="0"/>
                <w:numId w:val="11"/>
              </w:numPr>
              <w:spacing w:line="259" w:lineRule="auto"/>
              <w:jc w:val="both"/>
              <w:rPr>
                <w:rFonts w:ascii="Arial Narrow" w:hAnsi="Arial Narrow" w:cs="Arial"/>
                <w:b/>
                <w:bCs/>
                <w:sz w:val="20"/>
                <w:szCs w:val="20"/>
                <w:lang w:val="es-MX"/>
              </w:rPr>
            </w:pPr>
            <w:r w:rsidRPr="0024238C">
              <w:rPr>
                <w:rFonts w:ascii="Arial Narrow" w:hAnsi="Arial Narrow" w:cs="Arial"/>
                <w:b/>
                <w:bCs/>
                <w:sz w:val="20"/>
                <w:szCs w:val="20"/>
                <w:lang w:val="es-MX"/>
              </w:rPr>
              <w:t>INFORMES A PRESENTAR</w:t>
            </w:r>
          </w:p>
          <w:p w14:paraId="3A02F204" w14:textId="77777777" w:rsidR="00012732" w:rsidRPr="0024238C" w:rsidRDefault="00012732" w:rsidP="00D20077">
            <w:pPr>
              <w:pStyle w:val="Prrafodelista"/>
              <w:spacing w:line="259" w:lineRule="auto"/>
              <w:jc w:val="both"/>
              <w:rPr>
                <w:rFonts w:ascii="Arial Narrow" w:hAnsi="Arial Narrow" w:cs="Arial"/>
                <w:sz w:val="20"/>
                <w:szCs w:val="20"/>
                <w:lang w:val="es-MX"/>
              </w:rPr>
            </w:pPr>
          </w:p>
          <w:p w14:paraId="1E0B4E4F" w14:textId="35CE7927" w:rsidR="00012732" w:rsidRPr="0024238C" w:rsidRDefault="00012732" w:rsidP="00012732">
            <w:pPr>
              <w:pStyle w:val="Prrafodelista"/>
              <w:numPr>
                <w:ilvl w:val="0"/>
                <w:numId w:val="9"/>
              </w:numPr>
              <w:spacing w:line="259" w:lineRule="auto"/>
              <w:jc w:val="both"/>
              <w:rPr>
                <w:rFonts w:ascii="Arial Narrow" w:hAnsi="Arial Narrow" w:cs="Arial"/>
                <w:sz w:val="20"/>
                <w:szCs w:val="20"/>
                <w:lang w:val="es-MX"/>
              </w:rPr>
            </w:pPr>
            <w:r w:rsidRPr="0024238C">
              <w:rPr>
                <w:rFonts w:ascii="Arial Narrow" w:hAnsi="Arial Narrow" w:cs="Arial"/>
                <w:sz w:val="20"/>
                <w:szCs w:val="20"/>
                <w:lang w:val="es-MX"/>
              </w:rPr>
              <w:t>Informe de los cálculos mensuales – bimestrales de las cuotas obrero – patronales determinadas conforme a la Ley del Instituto Mexicano del Seguro Social vigente por el ejercicio de 01 de enero</w:t>
            </w:r>
            <w:r>
              <w:rPr>
                <w:rFonts w:ascii="Arial Narrow" w:hAnsi="Arial Narrow" w:cs="Arial"/>
                <w:sz w:val="20"/>
                <w:szCs w:val="20"/>
                <w:lang w:val="es-MX"/>
              </w:rPr>
              <w:t xml:space="preserve"> 202</w:t>
            </w:r>
            <w:r w:rsidR="00A836C3">
              <w:rPr>
                <w:rFonts w:ascii="Arial Narrow" w:hAnsi="Arial Narrow" w:cs="Arial"/>
                <w:sz w:val="20"/>
                <w:szCs w:val="20"/>
                <w:lang w:val="es-MX"/>
              </w:rPr>
              <w:t>4</w:t>
            </w:r>
            <w:r w:rsidRPr="0024238C">
              <w:rPr>
                <w:rFonts w:ascii="Arial Narrow" w:hAnsi="Arial Narrow" w:cs="Arial"/>
                <w:sz w:val="20"/>
                <w:szCs w:val="20"/>
                <w:lang w:val="es-MX"/>
              </w:rPr>
              <w:t xml:space="preserve"> al 31 de </w:t>
            </w:r>
            <w:r>
              <w:rPr>
                <w:rFonts w:ascii="Arial Narrow" w:hAnsi="Arial Narrow" w:cs="Arial"/>
                <w:sz w:val="20"/>
                <w:szCs w:val="20"/>
                <w:lang w:val="es-MX"/>
              </w:rPr>
              <w:t>diciembre del 202</w:t>
            </w:r>
            <w:r w:rsidR="00A836C3">
              <w:rPr>
                <w:rFonts w:ascii="Arial Narrow" w:hAnsi="Arial Narrow" w:cs="Arial"/>
                <w:sz w:val="20"/>
                <w:szCs w:val="20"/>
                <w:lang w:val="es-MX"/>
              </w:rPr>
              <w:t>4</w:t>
            </w:r>
            <w:r w:rsidRPr="0024238C">
              <w:rPr>
                <w:rFonts w:ascii="Arial Narrow" w:hAnsi="Arial Narrow" w:cs="Arial"/>
                <w:sz w:val="20"/>
                <w:szCs w:val="20"/>
                <w:lang w:val="es-MX"/>
              </w:rPr>
              <w:t xml:space="preserve">. </w:t>
            </w:r>
          </w:p>
          <w:p w14:paraId="32C7F1C9" w14:textId="77777777" w:rsidR="00012732" w:rsidRPr="0024238C" w:rsidRDefault="00012732" w:rsidP="00012732">
            <w:pPr>
              <w:pStyle w:val="Prrafodelista"/>
              <w:numPr>
                <w:ilvl w:val="0"/>
                <w:numId w:val="9"/>
              </w:numPr>
              <w:spacing w:line="259" w:lineRule="auto"/>
              <w:jc w:val="both"/>
              <w:rPr>
                <w:rFonts w:ascii="Arial Narrow" w:hAnsi="Arial Narrow" w:cs="Arial"/>
                <w:sz w:val="20"/>
                <w:szCs w:val="20"/>
                <w:lang w:val="es-MX"/>
              </w:rPr>
            </w:pPr>
            <w:r w:rsidRPr="0024238C">
              <w:rPr>
                <w:rFonts w:ascii="Arial Narrow" w:hAnsi="Arial Narrow" w:cs="Arial"/>
                <w:sz w:val="20"/>
                <w:szCs w:val="20"/>
                <w:lang w:val="es-MX"/>
              </w:rPr>
              <w:t>Reporte de las diferencias determinadas durante la revisión, así como la determinación del salario base de cotización de cada uno de los trabajadores conforme a lo que indica la Ley del Instituto Mexicano del Seguro Social y su reglamento.</w:t>
            </w:r>
          </w:p>
          <w:p w14:paraId="3B9371A1" w14:textId="77777777" w:rsidR="00012732" w:rsidRDefault="00012732" w:rsidP="00012732">
            <w:pPr>
              <w:pStyle w:val="Prrafodelista"/>
              <w:numPr>
                <w:ilvl w:val="0"/>
                <w:numId w:val="9"/>
              </w:numPr>
              <w:spacing w:line="259" w:lineRule="auto"/>
              <w:jc w:val="both"/>
              <w:rPr>
                <w:rFonts w:ascii="Arial Narrow" w:hAnsi="Arial Narrow" w:cs="Arial"/>
                <w:sz w:val="20"/>
                <w:szCs w:val="20"/>
                <w:lang w:val="es-MX"/>
              </w:rPr>
            </w:pPr>
            <w:r w:rsidRPr="0024238C">
              <w:rPr>
                <w:rFonts w:ascii="Arial Narrow" w:hAnsi="Arial Narrow" w:cs="Arial"/>
                <w:sz w:val="20"/>
                <w:szCs w:val="20"/>
                <w:lang w:val="es-MX"/>
              </w:rPr>
              <w:t xml:space="preserve">Oficio de observaciones y sugerencias. </w:t>
            </w:r>
          </w:p>
          <w:p w14:paraId="227AFD84" w14:textId="77777777" w:rsidR="00012732" w:rsidRDefault="00012732" w:rsidP="00D20077">
            <w:pPr>
              <w:pStyle w:val="Prrafodelista"/>
              <w:spacing w:line="259" w:lineRule="auto"/>
              <w:jc w:val="both"/>
              <w:rPr>
                <w:rFonts w:ascii="Arial Narrow" w:hAnsi="Arial Narrow" w:cs="Arial"/>
                <w:sz w:val="20"/>
                <w:szCs w:val="20"/>
                <w:lang w:val="es-MX"/>
              </w:rPr>
            </w:pPr>
          </w:p>
          <w:p w14:paraId="635C6421" w14:textId="77777777" w:rsidR="00012732" w:rsidRPr="0024238C" w:rsidRDefault="00012732" w:rsidP="00D20077">
            <w:pPr>
              <w:pStyle w:val="Prrafodelista"/>
              <w:spacing w:line="259" w:lineRule="auto"/>
              <w:jc w:val="both"/>
              <w:rPr>
                <w:rFonts w:ascii="Arial Narrow" w:hAnsi="Arial Narrow" w:cs="Arial"/>
                <w:sz w:val="20"/>
                <w:szCs w:val="20"/>
                <w:lang w:val="es-MX"/>
              </w:rPr>
            </w:pPr>
          </w:p>
          <w:p w14:paraId="6A7A2226" w14:textId="77777777" w:rsidR="00012732" w:rsidRPr="0024238C" w:rsidRDefault="00012732" w:rsidP="00012732">
            <w:pPr>
              <w:pStyle w:val="Prrafodelista"/>
              <w:numPr>
                <w:ilvl w:val="0"/>
                <w:numId w:val="11"/>
              </w:numPr>
              <w:spacing w:line="259" w:lineRule="auto"/>
              <w:jc w:val="both"/>
              <w:rPr>
                <w:rFonts w:ascii="Arial Narrow" w:hAnsi="Arial Narrow" w:cs="Arial"/>
                <w:b/>
                <w:bCs/>
                <w:sz w:val="20"/>
                <w:szCs w:val="20"/>
                <w:lang w:val="es-MX"/>
              </w:rPr>
            </w:pPr>
            <w:r w:rsidRPr="0024238C">
              <w:rPr>
                <w:rFonts w:ascii="Arial Narrow" w:hAnsi="Arial Narrow" w:cs="Arial"/>
                <w:b/>
                <w:bCs/>
                <w:sz w:val="20"/>
                <w:szCs w:val="20"/>
                <w:lang w:val="es-MX"/>
              </w:rPr>
              <w:t>AUDITORIA – IMSS- INFONAVIT</w:t>
            </w:r>
          </w:p>
          <w:p w14:paraId="6A7CF5AD" w14:textId="77777777" w:rsidR="00012732" w:rsidRPr="0024238C" w:rsidRDefault="00012732" w:rsidP="00D20077">
            <w:pPr>
              <w:pStyle w:val="Prrafodelista"/>
              <w:spacing w:line="259" w:lineRule="auto"/>
              <w:jc w:val="both"/>
              <w:rPr>
                <w:rFonts w:ascii="Arial Narrow" w:hAnsi="Arial Narrow" w:cs="Arial"/>
                <w:sz w:val="20"/>
                <w:szCs w:val="20"/>
                <w:lang w:val="es-MX"/>
              </w:rPr>
            </w:pPr>
          </w:p>
          <w:p w14:paraId="56E9E0F0" w14:textId="77777777" w:rsidR="00012732" w:rsidRDefault="00012732" w:rsidP="00012732">
            <w:pPr>
              <w:pStyle w:val="Prrafodelista"/>
              <w:numPr>
                <w:ilvl w:val="0"/>
                <w:numId w:val="7"/>
              </w:numPr>
              <w:spacing w:line="259" w:lineRule="auto"/>
              <w:jc w:val="both"/>
              <w:rPr>
                <w:rFonts w:ascii="Arial Narrow" w:hAnsi="Arial Narrow" w:cs="Arial"/>
                <w:sz w:val="20"/>
                <w:szCs w:val="20"/>
                <w:lang w:val="es-MX"/>
              </w:rPr>
            </w:pPr>
            <w:r w:rsidRPr="0024238C">
              <w:rPr>
                <w:rFonts w:ascii="Arial Narrow" w:hAnsi="Arial Narrow" w:cs="Arial"/>
                <w:sz w:val="20"/>
                <w:szCs w:val="20"/>
                <w:lang w:val="es-MX"/>
              </w:rPr>
              <w:t xml:space="preserve">Examinar la integración de los salarios base de cotización para el pago de las cuotas obrero patronal al IMSS, RCV e Infonavit, para en seguida examinar sobre bases de las nóminas y por cada uno de los registros que soportan los importes y revelaciones, evaluando los principios y políticas utilizadas y los controles determinados por la administración. </w:t>
            </w:r>
          </w:p>
          <w:p w14:paraId="65673106" w14:textId="77777777" w:rsidR="00012732" w:rsidRPr="0024238C" w:rsidRDefault="00012732" w:rsidP="00012732">
            <w:pPr>
              <w:pStyle w:val="Prrafodelista"/>
              <w:numPr>
                <w:ilvl w:val="0"/>
                <w:numId w:val="7"/>
              </w:numPr>
              <w:spacing w:line="259" w:lineRule="auto"/>
              <w:jc w:val="both"/>
              <w:rPr>
                <w:rFonts w:ascii="Arial Narrow" w:hAnsi="Arial Narrow" w:cs="Arial"/>
                <w:sz w:val="20"/>
                <w:szCs w:val="20"/>
                <w:lang w:val="es-MX"/>
              </w:rPr>
            </w:pPr>
            <w:r w:rsidRPr="0024238C">
              <w:rPr>
                <w:rFonts w:ascii="Arial Narrow" w:hAnsi="Arial Narrow" w:cs="Arial"/>
                <w:sz w:val="20"/>
                <w:szCs w:val="20"/>
                <w:lang w:val="es-MX"/>
              </w:rPr>
              <w:t xml:space="preserve">Con los resultados arrojados en las examinaciones antes mencionadas se obtendrá la seguridad razonable de que los cálculos y reportes no incluyen errores o fraudes. Aun cuando una estructura eficaz de control interno reduce la posibilidad de que puedan ocurrir errores o fraudes que no seas detectados, sin embargo, en caso de ser detectados se tendrá que informar de inmediato, también se informara sobre las situaciones observadas durante la aplicación de los procedimientos de auditoría. Las observaciones que pudieran ser detectadas tendrán que ser comunicadas a los funcionarios de la institución que serán designados por parte </w:t>
            </w:r>
            <w:r w:rsidRPr="0024238C">
              <w:rPr>
                <w:rFonts w:ascii="Arial Narrow" w:hAnsi="Arial Narrow" w:cs="Arial"/>
                <w:sz w:val="20"/>
                <w:szCs w:val="20"/>
                <w:lang w:val="es-MX"/>
              </w:rPr>
              <w:lastRenderedPageBreak/>
              <w:t>de la administración, en función de la importancia de los asuntos a tratar.</w:t>
            </w:r>
          </w:p>
          <w:p w14:paraId="42D0AB37" w14:textId="77777777" w:rsidR="00012732" w:rsidRPr="0024238C" w:rsidRDefault="00012732" w:rsidP="00D20077">
            <w:pPr>
              <w:pStyle w:val="Prrafodelista"/>
              <w:rPr>
                <w:rFonts w:ascii="Arial Narrow" w:hAnsi="Arial Narrow" w:cs="Arial"/>
                <w:sz w:val="20"/>
                <w:szCs w:val="20"/>
                <w:lang w:val="es-MX"/>
              </w:rPr>
            </w:pPr>
          </w:p>
          <w:p w14:paraId="5A45365E" w14:textId="77777777" w:rsidR="00012732" w:rsidRPr="0024238C" w:rsidRDefault="00012732" w:rsidP="00012732">
            <w:pPr>
              <w:pStyle w:val="Prrafodelista"/>
              <w:numPr>
                <w:ilvl w:val="0"/>
                <w:numId w:val="11"/>
              </w:numPr>
              <w:spacing w:line="259" w:lineRule="auto"/>
              <w:jc w:val="both"/>
              <w:rPr>
                <w:rFonts w:ascii="Arial Narrow" w:hAnsi="Arial Narrow" w:cs="Arial"/>
                <w:b/>
                <w:bCs/>
                <w:sz w:val="20"/>
                <w:szCs w:val="20"/>
                <w:lang w:val="es-MX"/>
              </w:rPr>
            </w:pPr>
            <w:r w:rsidRPr="0024238C">
              <w:rPr>
                <w:rFonts w:ascii="Arial Narrow" w:hAnsi="Arial Narrow" w:cs="Arial"/>
                <w:b/>
                <w:bCs/>
                <w:sz w:val="20"/>
                <w:szCs w:val="20"/>
                <w:lang w:val="es-MX"/>
              </w:rPr>
              <w:t>RESPONSABILIDAD DE LA ADMINISTRACIÓN</w:t>
            </w:r>
          </w:p>
          <w:p w14:paraId="2C43A8BD" w14:textId="77777777" w:rsidR="00012732" w:rsidRPr="0024238C" w:rsidRDefault="00012732" w:rsidP="00D20077">
            <w:pPr>
              <w:pStyle w:val="Prrafodelista"/>
              <w:ind w:left="1080"/>
              <w:jc w:val="both"/>
              <w:rPr>
                <w:rFonts w:ascii="Arial Narrow" w:hAnsi="Arial Narrow" w:cs="Arial"/>
                <w:sz w:val="20"/>
                <w:szCs w:val="20"/>
                <w:lang w:val="es-MX"/>
              </w:rPr>
            </w:pPr>
          </w:p>
          <w:p w14:paraId="3AAD266A" w14:textId="77777777" w:rsidR="00012732" w:rsidRPr="0024238C" w:rsidRDefault="00012732" w:rsidP="00012732">
            <w:pPr>
              <w:pStyle w:val="Prrafodelista"/>
              <w:numPr>
                <w:ilvl w:val="0"/>
                <w:numId w:val="8"/>
              </w:numPr>
              <w:spacing w:line="259" w:lineRule="auto"/>
              <w:jc w:val="both"/>
              <w:rPr>
                <w:rFonts w:ascii="Arial Narrow" w:hAnsi="Arial Narrow" w:cs="Arial"/>
                <w:sz w:val="20"/>
                <w:szCs w:val="20"/>
                <w:lang w:val="es-MX"/>
              </w:rPr>
            </w:pPr>
            <w:r w:rsidRPr="0024238C">
              <w:rPr>
                <w:rFonts w:ascii="Arial Narrow" w:hAnsi="Arial Narrow" w:cs="Arial"/>
                <w:sz w:val="20"/>
                <w:szCs w:val="20"/>
                <w:lang w:val="es-MX"/>
              </w:rPr>
              <w:t>La administración tendrá como responsabilidad brindar los reportes de nómina y documentación sujetos a revisión.</w:t>
            </w:r>
          </w:p>
          <w:p w14:paraId="1FA77C7D" w14:textId="77777777" w:rsidR="00012732" w:rsidRPr="0024238C" w:rsidRDefault="00012732" w:rsidP="00012732">
            <w:pPr>
              <w:pStyle w:val="Prrafodelista"/>
              <w:numPr>
                <w:ilvl w:val="0"/>
                <w:numId w:val="8"/>
              </w:numPr>
              <w:spacing w:line="259" w:lineRule="auto"/>
              <w:jc w:val="both"/>
              <w:rPr>
                <w:rFonts w:ascii="Arial Narrow" w:hAnsi="Arial Narrow" w:cs="Arial"/>
                <w:sz w:val="20"/>
                <w:szCs w:val="20"/>
                <w:lang w:val="es-MX"/>
              </w:rPr>
            </w:pPr>
            <w:r w:rsidRPr="0024238C">
              <w:rPr>
                <w:rFonts w:ascii="Arial Narrow" w:hAnsi="Arial Narrow" w:cs="Arial"/>
                <w:sz w:val="20"/>
                <w:szCs w:val="20"/>
                <w:lang w:val="es-MX"/>
              </w:rPr>
              <w:t>La administración notificara de la existencia de comunicaciones o alegatos que involucren situaciones financieras impropias.</w:t>
            </w:r>
          </w:p>
        </w:tc>
        <w:tc>
          <w:tcPr>
            <w:tcW w:w="522" w:type="pct"/>
            <w:vAlign w:val="center"/>
          </w:tcPr>
          <w:p w14:paraId="775F81ED" w14:textId="37967A83" w:rsidR="00012732" w:rsidRPr="00D67EA4" w:rsidRDefault="00012732" w:rsidP="00D20077">
            <w:pPr>
              <w:spacing w:beforeAutospacing="0" w:after="240" w:afterAutospacing="0"/>
              <w:jc w:val="center"/>
              <w:rPr>
                <w:rFonts w:ascii="Arial Narrow" w:hAnsi="Arial Narrow" w:cs="Arial"/>
                <w:sz w:val="20"/>
                <w:szCs w:val="20"/>
              </w:rPr>
            </w:pPr>
            <w:r w:rsidRPr="00D67EA4">
              <w:rPr>
                <w:rFonts w:ascii="Arial Narrow" w:hAnsi="Arial Narrow" w:cs="Arial"/>
                <w:sz w:val="20"/>
                <w:szCs w:val="20"/>
              </w:rPr>
              <w:lastRenderedPageBreak/>
              <w:t>1</w:t>
            </w:r>
          </w:p>
        </w:tc>
        <w:tc>
          <w:tcPr>
            <w:tcW w:w="599" w:type="pct"/>
            <w:vAlign w:val="center"/>
          </w:tcPr>
          <w:p w14:paraId="26085BFB" w14:textId="0A35F437" w:rsidR="00012732" w:rsidRPr="00D67EA4" w:rsidRDefault="00012732" w:rsidP="00D20077">
            <w:pPr>
              <w:spacing w:beforeAutospacing="0" w:after="240" w:afterAutospacing="0"/>
              <w:jc w:val="center"/>
              <w:rPr>
                <w:rFonts w:ascii="Arial Narrow" w:hAnsi="Arial Narrow" w:cs="Arial"/>
                <w:sz w:val="20"/>
                <w:szCs w:val="20"/>
              </w:rPr>
            </w:pPr>
            <w:r w:rsidRPr="00D67EA4">
              <w:rPr>
                <w:rFonts w:ascii="Arial Narrow" w:hAnsi="Arial Narrow" w:cs="Arial"/>
                <w:sz w:val="20"/>
                <w:szCs w:val="20"/>
              </w:rPr>
              <w:t>SERVICIO</w:t>
            </w:r>
          </w:p>
        </w:tc>
        <w:tc>
          <w:tcPr>
            <w:tcW w:w="893" w:type="pct"/>
            <w:vAlign w:val="center"/>
          </w:tcPr>
          <w:p w14:paraId="29BD81D4" w14:textId="77777777" w:rsidR="00012732" w:rsidRPr="00D67EA4" w:rsidRDefault="00012732" w:rsidP="00D20077">
            <w:pPr>
              <w:spacing w:beforeAutospacing="0" w:after="240" w:afterAutospacing="0"/>
              <w:jc w:val="center"/>
              <w:outlineLvl w:val="0"/>
              <w:rPr>
                <w:rFonts w:ascii="Arial Narrow" w:hAnsi="Arial Narrow" w:cs="Arial"/>
                <w:sz w:val="20"/>
                <w:szCs w:val="20"/>
                <w:lang w:val="es-MX"/>
              </w:rPr>
            </w:pPr>
          </w:p>
          <w:p w14:paraId="662A6D17" w14:textId="0FDA78F8" w:rsidR="00012732" w:rsidRPr="00A1469B" w:rsidRDefault="00941960" w:rsidP="00012732">
            <w:pPr>
              <w:spacing w:after="240" w:afterAutospacing="0"/>
              <w:jc w:val="center"/>
              <w:outlineLvl w:val="0"/>
              <w:rPr>
                <w:rFonts w:ascii="Arial Narrow" w:hAnsi="Arial Narrow" w:cs="Arial"/>
                <w:sz w:val="20"/>
                <w:szCs w:val="20"/>
                <w:lang w:val="es-MX"/>
              </w:rPr>
            </w:pPr>
            <w:r>
              <w:rPr>
                <w:rFonts w:ascii="Arial Narrow" w:hAnsi="Arial Narrow" w:cs="Arial"/>
                <w:sz w:val="20"/>
                <w:szCs w:val="20"/>
                <w:lang w:val="es-MX"/>
              </w:rPr>
              <w:t xml:space="preserve">DEL </w:t>
            </w:r>
            <w:r w:rsidR="007D1F3C">
              <w:rPr>
                <w:rFonts w:ascii="Arial Narrow" w:hAnsi="Arial Narrow" w:cs="Arial"/>
                <w:sz w:val="20"/>
                <w:szCs w:val="20"/>
                <w:lang w:val="es-MX"/>
              </w:rPr>
              <w:t>1°</w:t>
            </w:r>
            <w:r>
              <w:rPr>
                <w:rFonts w:ascii="Arial Narrow" w:hAnsi="Arial Narrow" w:cs="Arial"/>
                <w:sz w:val="20"/>
                <w:szCs w:val="20"/>
                <w:lang w:val="es-MX"/>
              </w:rPr>
              <w:t xml:space="preserve"> DE NOVIEMBRE DEL 202</w:t>
            </w:r>
            <w:r w:rsidR="007D1F3C">
              <w:rPr>
                <w:rFonts w:ascii="Arial Narrow" w:hAnsi="Arial Narrow" w:cs="Arial"/>
                <w:sz w:val="20"/>
                <w:szCs w:val="20"/>
                <w:lang w:val="es-MX"/>
              </w:rPr>
              <w:t>5</w:t>
            </w:r>
            <w:r>
              <w:rPr>
                <w:rFonts w:ascii="Arial Narrow" w:hAnsi="Arial Narrow" w:cs="Arial"/>
                <w:sz w:val="20"/>
                <w:szCs w:val="20"/>
                <w:lang w:val="es-MX"/>
              </w:rPr>
              <w:t xml:space="preserve"> </w:t>
            </w:r>
            <w:r w:rsidR="00012732">
              <w:rPr>
                <w:rFonts w:ascii="Arial Narrow" w:hAnsi="Arial Narrow" w:cs="Arial"/>
                <w:sz w:val="20"/>
                <w:szCs w:val="20"/>
                <w:lang w:val="es-MX"/>
              </w:rPr>
              <w:t>AL 31</w:t>
            </w:r>
            <w:r w:rsidR="00012732" w:rsidRPr="00A1469B">
              <w:rPr>
                <w:rFonts w:ascii="Arial Narrow" w:hAnsi="Arial Narrow" w:cs="Arial"/>
                <w:sz w:val="20"/>
                <w:szCs w:val="20"/>
                <w:lang w:val="es-MX"/>
              </w:rPr>
              <w:t xml:space="preserve"> DE </w:t>
            </w:r>
            <w:r w:rsidR="007D1F3C">
              <w:rPr>
                <w:rFonts w:ascii="Arial Narrow" w:hAnsi="Arial Narrow" w:cs="Arial"/>
                <w:sz w:val="20"/>
                <w:szCs w:val="20"/>
                <w:lang w:val="es-MX"/>
              </w:rPr>
              <w:t>DICIEMBRE</w:t>
            </w:r>
            <w:r w:rsidR="00012732">
              <w:rPr>
                <w:rFonts w:ascii="Arial Narrow" w:hAnsi="Arial Narrow" w:cs="Arial"/>
                <w:sz w:val="20"/>
                <w:szCs w:val="20"/>
                <w:lang w:val="es-MX"/>
              </w:rPr>
              <w:t xml:space="preserve"> </w:t>
            </w:r>
            <w:r w:rsidR="00012732" w:rsidRPr="00A1469B">
              <w:rPr>
                <w:rFonts w:ascii="Arial Narrow" w:hAnsi="Arial Narrow" w:cs="Arial"/>
                <w:sz w:val="20"/>
                <w:szCs w:val="20"/>
                <w:lang w:val="es-MX"/>
              </w:rPr>
              <w:t>DEL</w:t>
            </w:r>
            <w:r w:rsidR="00012732">
              <w:rPr>
                <w:rFonts w:ascii="Arial Narrow" w:hAnsi="Arial Narrow" w:cs="Arial"/>
                <w:sz w:val="20"/>
                <w:szCs w:val="20"/>
                <w:lang w:val="es-MX"/>
              </w:rPr>
              <w:t xml:space="preserve"> </w:t>
            </w:r>
            <w:r w:rsidR="00012732" w:rsidRPr="00A1469B">
              <w:rPr>
                <w:rFonts w:ascii="Arial Narrow" w:hAnsi="Arial Narrow" w:cs="Arial"/>
                <w:sz w:val="20"/>
                <w:szCs w:val="20"/>
                <w:lang w:val="es-MX"/>
              </w:rPr>
              <w:t>202</w:t>
            </w:r>
            <w:r w:rsidR="007D1F3C">
              <w:rPr>
                <w:rFonts w:ascii="Arial Narrow" w:hAnsi="Arial Narrow" w:cs="Arial"/>
                <w:sz w:val="20"/>
                <w:szCs w:val="20"/>
                <w:lang w:val="es-MX"/>
              </w:rPr>
              <w:t>6</w:t>
            </w:r>
            <w:r w:rsidR="00012732" w:rsidRPr="00A1469B">
              <w:rPr>
                <w:rFonts w:ascii="Arial Narrow" w:hAnsi="Arial Narrow" w:cs="Arial"/>
                <w:sz w:val="20"/>
                <w:szCs w:val="20"/>
                <w:lang w:val="es-MX"/>
              </w:rPr>
              <w:t>.</w:t>
            </w:r>
          </w:p>
          <w:p w14:paraId="04A80BB6" w14:textId="77777777" w:rsidR="00012732" w:rsidRPr="00A1469B" w:rsidRDefault="00012732" w:rsidP="00D20077">
            <w:pPr>
              <w:spacing w:after="240" w:afterAutospacing="0"/>
              <w:jc w:val="center"/>
              <w:outlineLvl w:val="0"/>
              <w:rPr>
                <w:rFonts w:ascii="Arial Narrow" w:hAnsi="Arial Narrow" w:cs="Arial"/>
                <w:sz w:val="20"/>
                <w:szCs w:val="20"/>
                <w:lang w:val="es-MX"/>
              </w:rPr>
            </w:pPr>
            <w:r w:rsidRPr="00A1469B">
              <w:rPr>
                <w:rFonts w:ascii="Arial Narrow" w:hAnsi="Arial Narrow" w:cs="Arial"/>
                <w:sz w:val="20"/>
                <w:szCs w:val="20"/>
                <w:lang w:val="es-MX"/>
              </w:rPr>
              <w:t xml:space="preserve">LIBRE A BORDO EN LA SECRETARIA DE </w:t>
            </w:r>
            <w:r>
              <w:rPr>
                <w:rFonts w:ascii="Arial Narrow" w:hAnsi="Arial Narrow" w:cs="Arial"/>
                <w:sz w:val="20"/>
                <w:szCs w:val="20"/>
                <w:lang w:val="es-MX"/>
              </w:rPr>
              <w:t>FINANZAS</w:t>
            </w:r>
            <w:r w:rsidRPr="00A1469B">
              <w:rPr>
                <w:rFonts w:ascii="Arial Narrow" w:hAnsi="Arial Narrow" w:cs="Arial"/>
                <w:sz w:val="20"/>
                <w:szCs w:val="20"/>
                <w:lang w:val="es-MX"/>
              </w:rPr>
              <w:t xml:space="preserve"> DE LA UNIVERSIDAD AUTÓNOMA DE NAYARIT.</w:t>
            </w:r>
          </w:p>
          <w:p w14:paraId="3DD5FE5D" w14:textId="77777777" w:rsidR="00012732" w:rsidRDefault="00012732" w:rsidP="00D20077">
            <w:pPr>
              <w:spacing w:after="240" w:afterAutospacing="0"/>
              <w:jc w:val="center"/>
              <w:outlineLvl w:val="0"/>
              <w:rPr>
                <w:rFonts w:ascii="Arial Narrow" w:hAnsi="Arial Narrow" w:cs="Arial"/>
                <w:sz w:val="20"/>
                <w:szCs w:val="20"/>
                <w:lang w:val="es-MX"/>
              </w:rPr>
            </w:pPr>
            <w:r w:rsidRPr="00A1469B">
              <w:rPr>
                <w:rFonts w:ascii="Arial Narrow" w:hAnsi="Arial Narrow" w:cs="Arial"/>
                <w:sz w:val="20"/>
                <w:szCs w:val="20"/>
                <w:lang w:val="es-MX"/>
              </w:rPr>
              <w:t>ATENCION:</w:t>
            </w:r>
            <w:r>
              <w:rPr>
                <w:rFonts w:ascii="Arial Narrow" w:hAnsi="Arial Narrow" w:cs="Arial"/>
                <w:sz w:val="20"/>
                <w:szCs w:val="20"/>
                <w:lang w:val="es-MX"/>
              </w:rPr>
              <w:t xml:space="preserve"> </w:t>
            </w:r>
          </w:p>
          <w:p w14:paraId="558C06EE" w14:textId="77777777" w:rsidR="00012732" w:rsidRDefault="00012732" w:rsidP="00D20077">
            <w:pPr>
              <w:spacing w:after="240" w:afterAutospacing="0"/>
              <w:jc w:val="center"/>
              <w:outlineLvl w:val="0"/>
              <w:rPr>
                <w:rFonts w:ascii="Arial Narrow" w:hAnsi="Arial Narrow" w:cs="Arial"/>
                <w:sz w:val="20"/>
                <w:szCs w:val="20"/>
                <w:lang w:val="es-MX"/>
              </w:rPr>
            </w:pPr>
            <w:r>
              <w:rPr>
                <w:rFonts w:ascii="Arial Narrow" w:hAnsi="Arial Narrow" w:cs="Arial"/>
                <w:sz w:val="20"/>
                <w:szCs w:val="20"/>
                <w:lang w:val="es-MX"/>
              </w:rPr>
              <w:t>DR.</w:t>
            </w:r>
            <w:r w:rsidRPr="00A1469B">
              <w:rPr>
                <w:rFonts w:ascii="Arial Narrow" w:hAnsi="Arial Narrow" w:cs="Arial"/>
                <w:sz w:val="20"/>
                <w:szCs w:val="20"/>
                <w:lang w:val="es-MX"/>
              </w:rPr>
              <w:t xml:space="preserve"> </w:t>
            </w:r>
            <w:r>
              <w:rPr>
                <w:rFonts w:ascii="Arial Narrow" w:hAnsi="Arial Narrow" w:cs="Arial"/>
                <w:sz w:val="20"/>
                <w:szCs w:val="20"/>
                <w:lang w:val="es-MX"/>
              </w:rPr>
              <w:t>EDGAR ALBERTO RIVERA RIVAS</w:t>
            </w:r>
          </w:p>
          <w:p w14:paraId="77F2CDCC" w14:textId="77777777" w:rsidR="00012732" w:rsidRPr="00A1469B" w:rsidRDefault="00012732" w:rsidP="00D20077">
            <w:pPr>
              <w:spacing w:after="240" w:afterAutospacing="0"/>
              <w:jc w:val="center"/>
              <w:outlineLvl w:val="0"/>
              <w:rPr>
                <w:rFonts w:ascii="Arial Narrow" w:hAnsi="Arial Narrow" w:cs="Arial"/>
                <w:sz w:val="20"/>
                <w:szCs w:val="20"/>
                <w:lang w:val="es-MX"/>
              </w:rPr>
            </w:pPr>
            <w:r>
              <w:rPr>
                <w:rFonts w:ascii="Arial Narrow" w:hAnsi="Arial Narrow" w:cs="Arial"/>
                <w:sz w:val="20"/>
                <w:szCs w:val="20"/>
                <w:lang w:val="es-MX"/>
              </w:rPr>
              <w:t>SECRETARIO DE FINANZAS</w:t>
            </w:r>
          </w:p>
          <w:p w14:paraId="38CDF62F" w14:textId="77777777" w:rsidR="00012732" w:rsidRPr="00A1469B" w:rsidRDefault="00012732" w:rsidP="00D20077">
            <w:pPr>
              <w:spacing w:after="240" w:afterAutospacing="0"/>
              <w:jc w:val="center"/>
              <w:outlineLvl w:val="0"/>
              <w:rPr>
                <w:rFonts w:ascii="Arial Narrow" w:hAnsi="Arial Narrow" w:cs="Arial"/>
                <w:sz w:val="20"/>
                <w:szCs w:val="20"/>
                <w:lang w:val="es-MX"/>
              </w:rPr>
            </w:pPr>
            <w:r w:rsidRPr="00A1469B">
              <w:rPr>
                <w:rFonts w:ascii="Arial Narrow" w:hAnsi="Arial Narrow" w:cs="Arial"/>
                <w:sz w:val="20"/>
                <w:szCs w:val="20"/>
                <w:lang w:val="es-MX"/>
              </w:rPr>
              <w:t>(DENTRO DEL CAMPUS UNIVERSITARIO) DIRECCIÓN:</w:t>
            </w:r>
          </w:p>
          <w:p w14:paraId="506A3247" w14:textId="77777777" w:rsidR="00012732" w:rsidRPr="00A1469B" w:rsidRDefault="00012732" w:rsidP="00D20077">
            <w:pPr>
              <w:spacing w:after="240" w:afterAutospacing="0"/>
              <w:jc w:val="center"/>
              <w:outlineLvl w:val="0"/>
              <w:rPr>
                <w:rFonts w:ascii="Arial Narrow" w:hAnsi="Arial Narrow" w:cs="Arial"/>
                <w:sz w:val="20"/>
                <w:szCs w:val="20"/>
                <w:lang w:val="es-MX"/>
              </w:rPr>
            </w:pPr>
            <w:r w:rsidRPr="00A1469B">
              <w:rPr>
                <w:rFonts w:ascii="Arial Narrow" w:hAnsi="Arial Narrow" w:cs="Arial"/>
                <w:sz w:val="20"/>
                <w:szCs w:val="20"/>
                <w:lang w:val="es-MX"/>
              </w:rPr>
              <w:t>CIUDAD DE LA CULTURA SIN NÚMERO, COLONIA CENTRO,</w:t>
            </w:r>
          </w:p>
          <w:p w14:paraId="1517B965" w14:textId="77777777" w:rsidR="00012732" w:rsidRPr="00D67EA4" w:rsidRDefault="00012732" w:rsidP="00D20077">
            <w:pPr>
              <w:spacing w:beforeAutospacing="0" w:after="240" w:afterAutospacing="0"/>
              <w:jc w:val="center"/>
              <w:outlineLvl w:val="0"/>
              <w:rPr>
                <w:rFonts w:ascii="Arial Narrow" w:hAnsi="Arial Narrow" w:cs="Arial"/>
                <w:sz w:val="20"/>
                <w:szCs w:val="20"/>
                <w:lang w:val="es-MX"/>
              </w:rPr>
            </w:pPr>
            <w:r w:rsidRPr="00A1469B">
              <w:rPr>
                <w:rFonts w:ascii="Arial Narrow" w:hAnsi="Arial Narrow" w:cs="Arial"/>
                <w:sz w:val="20"/>
                <w:szCs w:val="20"/>
                <w:lang w:val="es-MX"/>
              </w:rPr>
              <w:t>C.P. 63000. TEPIC, NAYARIT,</w:t>
            </w:r>
            <w:r>
              <w:rPr>
                <w:rFonts w:ascii="Arial Narrow" w:hAnsi="Arial Narrow" w:cs="Arial"/>
                <w:sz w:val="20"/>
                <w:szCs w:val="20"/>
                <w:lang w:val="es-MX"/>
              </w:rPr>
              <w:t xml:space="preserve"> </w:t>
            </w:r>
            <w:r w:rsidRPr="00A1469B">
              <w:rPr>
                <w:rFonts w:ascii="Arial Narrow" w:hAnsi="Arial Narrow" w:cs="Arial"/>
                <w:sz w:val="20"/>
                <w:szCs w:val="20"/>
                <w:lang w:val="es-MX"/>
              </w:rPr>
              <w:t>MÉXICO.</w:t>
            </w:r>
          </w:p>
        </w:tc>
      </w:tr>
    </w:tbl>
    <w:p w14:paraId="2967BD28" w14:textId="77777777" w:rsidR="00587DF0" w:rsidRDefault="00587DF0" w:rsidP="00FF4CA1">
      <w:pPr>
        <w:tabs>
          <w:tab w:val="left" w:pos="2187"/>
        </w:tabs>
      </w:pPr>
    </w:p>
    <w:sectPr w:rsidR="00587DF0" w:rsidSect="00A76CDD">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DBE9D" w14:textId="77777777" w:rsidR="006F7E2B" w:rsidRDefault="006F7E2B" w:rsidP="00E642EC">
      <w:r>
        <w:separator/>
      </w:r>
    </w:p>
  </w:endnote>
  <w:endnote w:type="continuationSeparator" w:id="0">
    <w:p w14:paraId="418A1D13" w14:textId="77777777" w:rsidR="006F7E2B" w:rsidRDefault="006F7E2B" w:rsidP="00E64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29EE0" w14:textId="77777777" w:rsidR="006F7E2B" w:rsidRDefault="006F7E2B" w:rsidP="00E642EC">
      <w:r>
        <w:separator/>
      </w:r>
    </w:p>
  </w:footnote>
  <w:footnote w:type="continuationSeparator" w:id="0">
    <w:p w14:paraId="40C51261" w14:textId="77777777" w:rsidR="006F7E2B" w:rsidRDefault="006F7E2B" w:rsidP="00E642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5FCCF" w14:textId="6F304C6D" w:rsidR="00854FB9" w:rsidRPr="003D5493" w:rsidRDefault="000E2056" w:rsidP="00012732">
    <w:pPr>
      <w:pStyle w:val="Encabezado"/>
      <w:rPr>
        <w:rFonts w:ascii="Arial" w:hAnsi="Arial" w:cs="Arial"/>
        <w:b/>
        <w:color w:val="17365D" w:themeColor="text2" w:themeShade="BF"/>
        <w:sz w:val="36"/>
        <w:szCs w:val="36"/>
        <w:u w:val="single"/>
      </w:rPr>
    </w:pPr>
    <w:r w:rsidRPr="00012732">
      <w:rPr>
        <w:rFonts w:ascii="Arial" w:hAnsi="Arial" w:cs="Arial"/>
        <w:b/>
        <w:noProof/>
        <w:color w:val="17365D" w:themeColor="text2" w:themeShade="BF"/>
        <w:sz w:val="40"/>
        <w:szCs w:val="40"/>
        <w:u w:val="single"/>
        <w:lang w:eastAsia="es-MX"/>
      </w:rPr>
      <w:drawing>
        <wp:anchor distT="0" distB="0" distL="114300" distR="114300" simplePos="0" relativeHeight="251659264" behindDoc="1" locked="0" layoutInCell="1" allowOverlap="1" wp14:anchorId="34183583" wp14:editId="6005CD9F">
          <wp:simplePos x="0" y="0"/>
          <wp:positionH relativeFrom="margin">
            <wp:posOffset>-238125</wp:posOffset>
          </wp:positionH>
          <wp:positionV relativeFrom="paragraph">
            <wp:posOffset>-324485</wp:posOffset>
          </wp:positionV>
          <wp:extent cx="788035" cy="859155"/>
          <wp:effectExtent l="0" t="0" r="0" b="0"/>
          <wp:wrapTight wrapText="bothSides">
            <wp:wrapPolygon edited="0">
              <wp:start x="0" y="0"/>
              <wp:lineTo x="0" y="21073"/>
              <wp:lineTo x="20886" y="21073"/>
              <wp:lineTo x="20886" y="0"/>
              <wp:lineTo x="0" y="0"/>
            </wp:wrapPolygon>
          </wp:wrapTight>
          <wp:docPr id="1" name="0 Imagen" descr="uan_escu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an_escudo.jpg"/>
                  <pic:cNvPicPr/>
                </pic:nvPicPr>
                <pic:blipFill>
                  <a:blip r:embed="rId1"/>
                  <a:stretch>
                    <a:fillRect/>
                  </a:stretch>
                </pic:blipFill>
                <pic:spPr>
                  <a:xfrm>
                    <a:off x="0" y="0"/>
                    <a:ext cx="788035" cy="859155"/>
                  </a:xfrm>
                  <a:prstGeom prst="rect">
                    <a:avLst/>
                  </a:prstGeom>
                </pic:spPr>
              </pic:pic>
            </a:graphicData>
          </a:graphic>
          <wp14:sizeRelH relativeFrom="margin">
            <wp14:pctWidth>0</wp14:pctWidth>
          </wp14:sizeRelH>
          <wp14:sizeRelV relativeFrom="margin">
            <wp14:pctHeight>0</wp14:pctHeight>
          </wp14:sizeRelV>
        </wp:anchor>
      </w:drawing>
    </w:r>
    <w:r w:rsidRPr="00012732">
      <w:rPr>
        <w:rFonts w:ascii="Arial" w:hAnsi="Arial" w:cs="Arial"/>
        <w:b/>
        <w:color w:val="17365D" w:themeColor="text2" w:themeShade="BF"/>
        <w:sz w:val="40"/>
        <w:szCs w:val="40"/>
        <w:u w:val="single"/>
      </w:rPr>
      <w:t>UNIVERSIDAD AUTÓNOMA DE</w:t>
    </w:r>
    <w:r w:rsidR="00012732">
      <w:rPr>
        <w:rFonts w:ascii="Arial" w:hAnsi="Arial" w:cs="Arial"/>
        <w:b/>
        <w:color w:val="17365D" w:themeColor="text2" w:themeShade="BF"/>
        <w:sz w:val="40"/>
        <w:szCs w:val="40"/>
        <w:u w:val="single"/>
      </w:rPr>
      <w:t xml:space="preserve"> </w:t>
    </w:r>
    <w:r w:rsidRPr="00012732">
      <w:rPr>
        <w:rFonts w:ascii="Arial" w:hAnsi="Arial" w:cs="Arial"/>
        <w:b/>
        <w:color w:val="17365D" w:themeColor="text2" w:themeShade="BF"/>
        <w:sz w:val="40"/>
        <w:szCs w:val="40"/>
        <w:u w:val="single"/>
      </w:rPr>
      <w:t>NAYARIT</w:t>
    </w:r>
  </w:p>
  <w:p w14:paraId="36D3991D" w14:textId="77777777" w:rsidR="00012732" w:rsidRDefault="00012732" w:rsidP="000E2056">
    <w:pPr>
      <w:pStyle w:val="Encabezado"/>
      <w:jc w:val="right"/>
      <w:rPr>
        <w:rFonts w:ascii="Arial" w:hAnsi="Arial" w:cs="Arial"/>
        <w:b/>
        <w:color w:val="FF0000"/>
        <w:sz w:val="28"/>
      </w:rPr>
    </w:pPr>
  </w:p>
  <w:p w14:paraId="10E1737D" w14:textId="2551310D" w:rsidR="000E2056" w:rsidRPr="00012732" w:rsidRDefault="000E2056" w:rsidP="000E2056">
    <w:pPr>
      <w:pStyle w:val="Encabezado"/>
      <w:jc w:val="right"/>
      <w:rPr>
        <w:rFonts w:ascii="Arial" w:hAnsi="Arial" w:cs="Arial"/>
        <w:b/>
        <w:sz w:val="28"/>
      </w:rPr>
    </w:pPr>
    <w:r w:rsidRPr="00012732">
      <w:rPr>
        <w:rFonts w:ascii="Arial" w:hAnsi="Arial" w:cs="Arial"/>
        <w:b/>
        <w:sz w:val="28"/>
      </w:rPr>
      <w:t>ANEXO 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7765F"/>
    <w:multiLevelType w:val="hybridMultilevel"/>
    <w:tmpl w:val="1904FA7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6BC1474"/>
    <w:multiLevelType w:val="hybridMultilevel"/>
    <w:tmpl w:val="7E2254A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07352D3E"/>
    <w:multiLevelType w:val="hybridMultilevel"/>
    <w:tmpl w:val="4C42FE8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47634BE"/>
    <w:multiLevelType w:val="hybridMultilevel"/>
    <w:tmpl w:val="33F0DE20"/>
    <w:lvl w:ilvl="0" w:tplc="17C2B7BA">
      <w:numFmt w:val="bullet"/>
      <w:lvlText w:val="•"/>
      <w:lvlJc w:val="left"/>
      <w:pPr>
        <w:ind w:left="843" w:hanging="94"/>
      </w:pPr>
      <w:rPr>
        <w:rFonts w:ascii="Carlito" w:eastAsia="Carlito" w:hAnsi="Carlito" w:cs="Carlito" w:hint="default"/>
        <w:b w:val="0"/>
        <w:bCs w:val="0"/>
        <w:i w:val="0"/>
        <w:iCs w:val="0"/>
        <w:spacing w:val="0"/>
        <w:w w:val="99"/>
        <w:sz w:val="13"/>
        <w:szCs w:val="13"/>
        <w:lang w:val="es-ES" w:eastAsia="en-US" w:bidi="ar-SA"/>
      </w:rPr>
    </w:lvl>
    <w:lvl w:ilvl="1" w:tplc="FB12814E">
      <w:numFmt w:val="bullet"/>
      <w:lvlText w:val="•"/>
      <w:lvlJc w:val="left"/>
      <w:pPr>
        <w:ind w:left="1034" w:hanging="94"/>
      </w:pPr>
      <w:rPr>
        <w:rFonts w:hint="default"/>
        <w:lang w:val="es-ES" w:eastAsia="en-US" w:bidi="ar-SA"/>
      </w:rPr>
    </w:lvl>
    <w:lvl w:ilvl="2" w:tplc="12803B28">
      <w:numFmt w:val="bullet"/>
      <w:lvlText w:val="•"/>
      <w:lvlJc w:val="left"/>
      <w:pPr>
        <w:ind w:left="1228" w:hanging="94"/>
      </w:pPr>
      <w:rPr>
        <w:rFonts w:hint="default"/>
        <w:lang w:val="es-ES" w:eastAsia="en-US" w:bidi="ar-SA"/>
      </w:rPr>
    </w:lvl>
    <w:lvl w:ilvl="3" w:tplc="CF36CBDA">
      <w:numFmt w:val="bullet"/>
      <w:lvlText w:val="•"/>
      <w:lvlJc w:val="left"/>
      <w:pPr>
        <w:ind w:left="1422" w:hanging="94"/>
      </w:pPr>
      <w:rPr>
        <w:rFonts w:hint="default"/>
        <w:lang w:val="es-ES" w:eastAsia="en-US" w:bidi="ar-SA"/>
      </w:rPr>
    </w:lvl>
    <w:lvl w:ilvl="4" w:tplc="DF428A5C">
      <w:numFmt w:val="bullet"/>
      <w:lvlText w:val="•"/>
      <w:lvlJc w:val="left"/>
      <w:pPr>
        <w:ind w:left="1616" w:hanging="94"/>
      </w:pPr>
      <w:rPr>
        <w:rFonts w:hint="default"/>
        <w:lang w:val="es-ES" w:eastAsia="en-US" w:bidi="ar-SA"/>
      </w:rPr>
    </w:lvl>
    <w:lvl w:ilvl="5" w:tplc="502E8814">
      <w:numFmt w:val="bullet"/>
      <w:lvlText w:val="•"/>
      <w:lvlJc w:val="left"/>
      <w:pPr>
        <w:ind w:left="1811" w:hanging="94"/>
      </w:pPr>
      <w:rPr>
        <w:rFonts w:hint="default"/>
        <w:lang w:val="es-ES" w:eastAsia="en-US" w:bidi="ar-SA"/>
      </w:rPr>
    </w:lvl>
    <w:lvl w:ilvl="6" w:tplc="E0281EF8">
      <w:numFmt w:val="bullet"/>
      <w:lvlText w:val="•"/>
      <w:lvlJc w:val="left"/>
      <w:pPr>
        <w:ind w:left="2005" w:hanging="94"/>
      </w:pPr>
      <w:rPr>
        <w:rFonts w:hint="default"/>
        <w:lang w:val="es-ES" w:eastAsia="en-US" w:bidi="ar-SA"/>
      </w:rPr>
    </w:lvl>
    <w:lvl w:ilvl="7" w:tplc="7D324792">
      <w:numFmt w:val="bullet"/>
      <w:lvlText w:val="•"/>
      <w:lvlJc w:val="left"/>
      <w:pPr>
        <w:ind w:left="2199" w:hanging="94"/>
      </w:pPr>
      <w:rPr>
        <w:rFonts w:hint="default"/>
        <w:lang w:val="es-ES" w:eastAsia="en-US" w:bidi="ar-SA"/>
      </w:rPr>
    </w:lvl>
    <w:lvl w:ilvl="8" w:tplc="3AAE803E">
      <w:numFmt w:val="bullet"/>
      <w:lvlText w:val="•"/>
      <w:lvlJc w:val="left"/>
      <w:pPr>
        <w:ind w:left="2393" w:hanging="94"/>
      </w:pPr>
      <w:rPr>
        <w:rFonts w:hint="default"/>
        <w:lang w:val="es-ES" w:eastAsia="en-US" w:bidi="ar-SA"/>
      </w:rPr>
    </w:lvl>
  </w:abstractNum>
  <w:abstractNum w:abstractNumId="4" w15:restartNumberingAfterBreak="0">
    <w:nsid w:val="197377B9"/>
    <w:multiLevelType w:val="hybridMultilevel"/>
    <w:tmpl w:val="A34ABB3C"/>
    <w:lvl w:ilvl="0" w:tplc="927AF10C">
      <w:numFmt w:val="bullet"/>
      <w:lvlText w:val="•"/>
      <w:lvlJc w:val="left"/>
      <w:pPr>
        <w:ind w:left="118" w:hanging="123"/>
      </w:pPr>
      <w:rPr>
        <w:rFonts w:ascii="Carlito" w:eastAsia="Carlito" w:hAnsi="Carlito" w:cs="Carlito" w:hint="default"/>
        <w:b w:val="0"/>
        <w:bCs w:val="0"/>
        <w:i w:val="0"/>
        <w:iCs w:val="0"/>
        <w:spacing w:val="0"/>
        <w:w w:val="99"/>
        <w:sz w:val="13"/>
        <w:szCs w:val="13"/>
        <w:lang w:val="es-ES" w:eastAsia="en-US" w:bidi="ar-SA"/>
      </w:rPr>
    </w:lvl>
    <w:lvl w:ilvl="1" w:tplc="13586934">
      <w:numFmt w:val="bullet"/>
      <w:lvlText w:val="•"/>
      <w:lvlJc w:val="left"/>
      <w:pPr>
        <w:ind w:left="386" w:hanging="123"/>
      </w:pPr>
      <w:rPr>
        <w:rFonts w:hint="default"/>
        <w:lang w:val="es-ES" w:eastAsia="en-US" w:bidi="ar-SA"/>
      </w:rPr>
    </w:lvl>
    <w:lvl w:ilvl="2" w:tplc="8BDE4762">
      <w:numFmt w:val="bullet"/>
      <w:lvlText w:val="•"/>
      <w:lvlJc w:val="left"/>
      <w:pPr>
        <w:ind w:left="652" w:hanging="123"/>
      </w:pPr>
      <w:rPr>
        <w:rFonts w:hint="default"/>
        <w:lang w:val="es-ES" w:eastAsia="en-US" w:bidi="ar-SA"/>
      </w:rPr>
    </w:lvl>
    <w:lvl w:ilvl="3" w:tplc="D804A870">
      <w:numFmt w:val="bullet"/>
      <w:lvlText w:val="•"/>
      <w:lvlJc w:val="left"/>
      <w:pPr>
        <w:ind w:left="918" w:hanging="123"/>
      </w:pPr>
      <w:rPr>
        <w:rFonts w:hint="default"/>
        <w:lang w:val="es-ES" w:eastAsia="en-US" w:bidi="ar-SA"/>
      </w:rPr>
    </w:lvl>
    <w:lvl w:ilvl="4" w:tplc="81868A4C">
      <w:numFmt w:val="bullet"/>
      <w:lvlText w:val="•"/>
      <w:lvlJc w:val="left"/>
      <w:pPr>
        <w:ind w:left="1184" w:hanging="123"/>
      </w:pPr>
      <w:rPr>
        <w:rFonts w:hint="default"/>
        <w:lang w:val="es-ES" w:eastAsia="en-US" w:bidi="ar-SA"/>
      </w:rPr>
    </w:lvl>
    <w:lvl w:ilvl="5" w:tplc="0936C7EA">
      <w:numFmt w:val="bullet"/>
      <w:lvlText w:val="•"/>
      <w:lvlJc w:val="left"/>
      <w:pPr>
        <w:ind w:left="1451" w:hanging="123"/>
      </w:pPr>
      <w:rPr>
        <w:rFonts w:hint="default"/>
        <w:lang w:val="es-ES" w:eastAsia="en-US" w:bidi="ar-SA"/>
      </w:rPr>
    </w:lvl>
    <w:lvl w:ilvl="6" w:tplc="F544D76E">
      <w:numFmt w:val="bullet"/>
      <w:lvlText w:val="•"/>
      <w:lvlJc w:val="left"/>
      <w:pPr>
        <w:ind w:left="1717" w:hanging="123"/>
      </w:pPr>
      <w:rPr>
        <w:rFonts w:hint="default"/>
        <w:lang w:val="es-ES" w:eastAsia="en-US" w:bidi="ar-SA"/>
      </w:rPr>
    </w:lvl>
    <w:lvl w:ilvl="7" w:tplc="2E6E907E">
      <w:numFmt w:val="bullet"/>
      <w:lvlText w:val="•"/>
      <w:lvlJc w:val="left"/>
      <w:pPr>
        <w:ind w:left="1983" w:hanging="123"/>
      </w:pPr>
      <w:rPr>
        <w:rFonts w:hint="default"/>
        <w:lang w:val="es-ES" w:eastAsia="en-US" w:bidi="ar-SA"/>
      </w:rPr>
    </w:lvl>
    <w:lvl w:ilvl="8" w:tplc="97BED79E">
      <w:numFmt w:val="bullet"/>
      <w:lvlText w:val="•"/>
      <w:lvlJc w:val="left"/>
      <w:pPr>
        <w:ind w:left="2249" w:hanging="123"/>
      </w:pPr>
      <w:rPr>
        <w:rFonts w:hint="default"/>
        <w:lang w:val="es-ES" w:eastAsia="en-US" w:bidi="ar-SA"/>
      </w:rPr>
    </w:lvl>
  </w:abstractNum>
  <w:abstractNum w:abstractNumId="5" w15:restartNumberingAfterBreak="0">
    <w:nsid w:val="453B3E44"/>
    <w:multiLevelType w:val="hybridMultilevel"/>
    <w:tmpl w:val="56A0C7C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90D30EF"/>
    <w:multiLevelType w:val="hybridMultilevel"/>
    <w:tmpl w:val="E958591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E3B486A"/>
    <w:multiLevelType w:val="hybridMultilevel"/>
    <w:tmpl w:val="646281E4"/>
    <w:lvl w:ilvl="0" w:tplc="080A0001">
      <w:start w:val="1"/>
      <w:numFmt w:val="bullet"/>
      <w:lvlText w:val=""/>
      <w:lvlJc w:val="left"/>
      <w:pPr>
        <w:ind w:left="372" w:hanging="360"/>
      </w:pPr>
      <w:rPr>
        <w:rFonts w:ascii="Symbol" w:hAnsi="Symbol" w:hint="default"/>
      </w:rPr>
    </w:lvl>
    <w:lvl w:ilvl="1" w:tplc="080A0003" w:tentative="1">
      <w:start w:val="1"/>
      <w:numFmt w:val="bullet"/>
      <w:lvlText w:val="o"/>
      <w:lvlJc w:val="left"/>
      <w:pPr>
        <w:ind w:left="1092" w:hanging="360"/>
      </w:pPr>
      <w:rPr>
        <w:rFonts w:ascii="Courier New" w:hAnsi="Courier New" w:cs="Courier New" w:hint="default"/>
      </w:rPr>
    </w:lvl>
    <w:lvl w:ilvl="2" w:tplc="080A0005" w:tentative="1">
      <w:start w:val="1"/>
      <w:numFmt w:val="bullet"/>
      <w:lvlText w:val=""/>
      <w:lvlJc w:val="left"/>
      <w:pPr>
        <w:ind w:left="1812" w:hanging="360"/>
      </w:pPr>
      <w:rPr>
        <w:rFonts w:ascii="Wingdings" w:hAnsi="Wingdings" w:hint="default"/>
      </w:rPr>
    </w:lvl>
    <w:lvl w:ilvl="3" w:tplc="080A0001" w:tentative="1">
      <w:start w:val="1"/>
      <w:numFmt w:val="bullet"/>
      <w:lvlText w:val=""/>
      <w:lvlJc w:val="left"/>
      <w:pPr>
        <w:ind w:left="2532" w:hanging="360"/>
      </w:pPr>
      <w:rPr>
        <w:rFonts w:ascii="Symbol" w:hAnsi="Symbol" w:hint="default"/>
      </w:rPr>
    </w:lvl>
    <w:lvl w:ilvl="4" w:tplc="080A0003" w:tentative="1">
      <w:start w:val="1"/>
      <w:numFmt w:val="bullet"/>
      <w:lvlText w:val="o"/>
      <w:lvlJc w:val="left"/>
      <w:pPr>
        <w:ind w:left="3252" w:hanging="360"/>
      </w:pPr>
      <w:rPr>
        <w:rFonts w:ascii="Courier New" w:hAnsi="Courier New" w:cs="Courier New" w:hint="default"/>
      </w:rPr>
    </w:lvl>
    <w:lvl w:ilvl="5" w:tplc="080A0005" w:tentative="1">
      <w:start w:val="1"/>
      <w:numFmt w:val="bullet"/>
      <w:lvlText w:val=""/>
      <w:lvlJc w:val="left"/>
      <w:pPr>
        <w:ind w:left="3972" w:hanging="360"/>
      </w:pPr>
      <w:rPr>
        <w:rFonts w:ascii="Wingdings" w:hAnsi="Wingdings" w:hint="default"/>
      </w:rPr>
    </w:lvl>
    <w:lvl w:ilvl="6" w:tplc="080A0001" w:tentative="1">
      <w:start w:val="1"/>
      <w:numFmt w:val="bullet"/>
      <w:lvlText w:val=""/>
      <w:lvlJc w:val="left"/>
      <w:pPr>
        <w:ind w:left="4692" w:hanging="360"/>
      </w:pPr>
      <w:rPr>
        <w:rFonts w:ascii="Symbol" w:hAnsi="Symbol" w:hint="default"/>
      </w:rPr>
    </w:lvl>
    <w:lvl w:ilvl="7" w:tplc="080A0003" w:tentative="1">
      <w:start w:val="1"/>
      <w:numFmt w:val="bullet"/>
      <w:lvlText w:val="o"/>
      <w:lvlJc w:val="left"/>
      <w:pPr>
        <w:ind w:left="5412" w:hanging="360"/>
      </w:pPr>
      <w:rPr>
        <w:rFonts w:ascii="Courier New" w:hAnsi="Courier New" w:cs="Courier New" w:hint="default"/>
      </w:rPr>
    </w:lvl>
    <w:lvl w:ilvl="8" w:tplc="080A0005" w:tentative="1">
      <w:start w:val="1"/>
      <w:numFmt w:val="bullet"/>
      <w:lvlText w:val=""/>
      <w:lvlJc w:val="left"/>
      <w:pPr>
        <w:ind w:left="6132" w:hanging="360"/>
      </w:pPr>
      <w:rPr>
        <w:rFonts w:ascii="Wingdings" w:hAnsi="Wingdings" w:hint="default"/>
      </w:rPr>
    </w:lvl>
  </w:abstractNum>
  <w:abstractNum w:abstractNumId="8" w15:restartNumberingAfterBreak="0">
    <w:nsid w:val="682A601A"/>
    <w:multiLevelType w:val="hybridMultilevel"/>
    <w:tmpl w:val="5002E13C"/>
    <w:lvl w:ilvl="0" w:tplc="537E731C">
      <w:start w:val="1"/>
      <w:numFmt w:val="decimal"/>
      <w:lvlText w:val="%1."/>
      <w:lvlJc w:val="left"/>
      <w:pPr>
        <w:ind w:left="360" w:hanging="360"/>
      </w:pPr>
      <w:rPr>
        <w:b/>
        <w:bCs/>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 w15:restartNumberingAfterBreak="0">
    <w:nsid w:val="703B5DF8"/>
    <w:multiLevelType w:val="hybridMultilevel"/>
    <w:tmpl w:val="1AF8F948"/>
    <w:lvl w:ilvl="0" w:tplc="D574794C">
      <w:start w:val="1"/>
      <w:numFmt w:val="upperRoman"/>
      <w:lvlText w:val="%1."/>
      <w:lvlJc w:val="righ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72B56B85"/>
    <w:multiLevelType w:val="hybridMultilevel"/>
    <w:tmpl w:val="580C20EA"/>
    <w:lvl w:ilvl="0" w:tplc="3488A392">
      <w:numFmt w:val="bullet"/>
      <w:lvlText w:val="•"/>
      <w:lvlJc w:val="left"/>
      <w:pPr>
        <w:ind w:left="-91" w:hanging="120"/>
      </w:pPr>
      <w:rPr>
        <w:rFonts w:ascii="Carlito" w:eastAsia="Carlito" w:hAnsi="Carlito" w:cs="Carlito" w:hint="default"/>
        <w:b w:val="0"/>
        <w:bCs w:val="0"/>
        <w:i w:val="0"/>
        <w:iCs w:val="0"/>
        <w:spacing w:val="0"/>
        <w:w w:val="103"/>
        <w:sz w:val="16"/>
        <w:szCs w:val="16"/>
        <w:lang w:val="es-ES" w:eastAsia="en-US" w:bidi="ar-SA"/>
      </w:rPr>
    </w:lvl>
    <w:lvl w:ilvl="1" w:tplc="859AF7F6">
      <w:numFmt w:val="bullet"/>
      <w:lvlText w:val="•"/>
      <w:lvlJc w:val="left"/>
      <w:pPr>
        <w:ind w:left="165" w:hanging="120"/>
      </w:pPr>
      <w:rPr>
        <w:rFonts w:hint="default"/>
        <w:lang w:val="es-ES" w:eastAsia="en-US" w:bidi="ar-SA"/>
      </w:rPr>
    </w:lvl>
    <w:lvl w:ilvl="2" w:tplc="1F8CC2B6">
      <w:numFmt w:val="bullet"/>
      <w:lvlText w:val="•"/>
      <w:lvlJc w:val="left"/>
      <w:pPr>
        <w:ind w:left="415" w:hanging="120"/>
      </w:pPr>
      <w:rPr>
        <w:rFonts w:hint="default"/>
        <w:lang w:val="es-ES" w:eastAsia="en-US" w:bidi="ar-SA"/>
      </w:rPr>
    </w:lvl>
    <w:lvl w:ilvl="3" w:tplc="70002694">
      <w:numFmt w:val="bullet"/>
      <w:lvlText w:val="•"/>
      <w:lvlJc w:val="left"/>
      <w:pPr>
        <w:ind w:left="665" w:hanging="120"/>
      </w:pPr>
      <w:rPr>
        <w:rFonts w:hint="default"/>
        <w:lang w:val="es-ES" w:eastAsia="en-US" w:bidi="ar-SA"/>
      </w:rPr>
    </w:lvl>
    <w:lvl w:ilvl="4" w:tplc="7C76412C">
      <w:numFmt w:val="bullet"/>
      <w:lvlText w:val="•"/>
      <w:lvlJc w:val="left"/>
      <w:pPr>
        <w:ind w:left="915" w:hanging="120"/>
      </w:pPr>
      <w:rPr>
        <w:rFonts w:hint="default"/>
        <w:lang w:val="es-ES" w:eastAsia="en-US" w:bidi="ar-SA"/>
      </w:rPr>
    </w:lvl>
    <w:lvl w:ilvl="5" w:tplc="8842EC9A">
      <w:numFmt w:val="bullet"/>
      <w:lvlText w:val="•"/>
      <w:lvlJc w:val="left"/>
      <w:pPr>
        <w:ind w:left="1166" w:hanging="120"/>
      </w:pPr>
      <w:rPr>
        <w:rFonts w:hint="default"/>
        <w:lang w:val="es-ES" w:eastAsia="en-US" w:bidi="ar-SA"/>
      </w:rPr>
    </w:lvl>
    <w:lvl w:ilvl="6" w:tplc="77325878">
      <w:numFmt w:val="bullet"/>
      <w:lvlText w:val="•"/>
      <w:lvlJc w:val="left"/>
      <w:pPr>
        <w:ind w:left="1416" w:hanging="120"/>
      </w:pPr>
      <w:rPr>
        <w:rFonts w:hint="default"/>
        <w:lang w:val="es-ES" w:eastAsia="en-US" w:bidi="ar-SA"/>
      </w:rPr>
    </w:lvl>
    <w:lvl w:ilvl="7" w:tplc="5270EACC">
      <w:numFmt w:val="bullet"/>
      <w:lvlText w:val="•"/>
      <w:lvlJc w:val="left"/>
      <w:pPr>
        <w:ind w:left="1666" w:hanging="120"/>
      </w:pPr>
      <w:rPr>
        <w:rFonts w:hint="default"/>
        <w:lang w:val="es-ES" w:eastAsia="en-US" w:bidi="ar-SA"/>
      </w:rPr>
    </w:lvl>
    <w:lvl w:ilvl="8" w:tplc="362A5346">
      <w:numFmt w:val="bullet"/>
      <w:lvlText w:val="•"/>
      <w:lvlJc w:val="left"/>
      <w:pPr>
        <w:ind w:left="1916" w:hanging="120"/>
      </w:pPr>
      <w:rPr>
        <w:rFonts w:hint="default"/>
        <w:lang w:val="es-ES" w:eastAsia="en-US" w:bidi="ar-SA"/>
      </w:rPr>
    </w:lvl>
  </w:abstractNum>
  <w:num w:numId="1" w16cid:durableId="1084495383">
    <w:abstractNumId w:val="8"/>
  </w:num>
  <w:num w:numId="2" w16cid:durableId="1676492873">
    <w:abstractNumId w:val="10"/>
  </w:num>
  <w:num w:numId="3" w16cid:durableId="2056151308">
    <w:abstractNumId w:val="7"/>
  </w:num>
  <w:num w:numId="4" w16cid:durableId="123739313">
    <w:abstractNumId w:val="1"/>
  </w:num>
  <w:num w:numId="5" w16cid:durableId="1281765428">
    <w:abstractNumId w:val="4"/>
  </w:num>
  <w:num w:numId="6" w16cid:durableId="1486898240">
    <w:abstractNumId w:val="3"/>
  </w:num>
  <w:num w:numId="7" w16cid:durableId="1715739759">
    <w:abstractNumId w:val="6"/>
  </w:num>
  <w:num w:numId="8" w16cid:durableId="26225963">
    <w:abstractNumId w:val="0"/>
  </w:num>
  <w:num w:numId="9" w16cid:durableId="2047441654">
    <w:abstractNumId w:val="2"/>
  </w:num>
  <w:num w:numId="10" w16cid:durableId="644354554">
    <w:abstractNumId w:val="5"/>
  </w:num>
  <w:num w:numId="11" w16cid:durableId="51519580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2EC"/>
    <w:rsid w:val="00001F46"/>
    <w:rsid w:val="00012732"/>
    <w:rsid w:val="00012B39"/>
    <w:rsid w:val="0001685F"/>
    <w:rsid w:val="00043278"/>
    <w:rsid w:val="00051F92"/>
    <w:rsid w:val="00067252"/>
    <w:rsid w:val="00070E51"/>
    <w:rsid w:val="0007722D"/>
    <w:rsid w:val="0008587A"/>
    <w:rsid w:val="00090F5C"/>
    <w:rsid w:val="000A16A3"/>
    <w:rsid w:val="000A6EA6"/>
    <w:rsid w:val="000B5FF5"/>
    <w:rsid w:val="000C00FC"/>
    <w:rsid w:val="000C31CF"/>
    <w:rsid w:val="000D2371"/>
    <w:rsid w:val="000D6934"/>
    <w:rsid w:val="000E2056"/>
    <w:rsid w:val="000F59EF"/>
    <w:rsid w:val="000F7DDB"/>
    <w:rsid w:val="00101ECA"/>
    <w:rsid w:val="0013351E"/>
    <w:rsid w:val="00150180"/>
    <w:rsid w:val="00163243"/>
    <w:rsid w:val="00165D63"/>
    <w:rsid w:val="00167C95"/>
    <w:rsid w:val="00173FAE"/>
    <w:rsid w:val="001742E4"/>
    <w:rsid w:val="00196B90"/>
    <w:rsid w:val="00196E93"/>
    <w:rsid w:val="001C65A5"/>
    <w:rsid w:val="001C6799"/>
    <w:rsid w:val="001D1EA5"/>
    <w:rsid w:val="001D2633"/>
    <w:rsid w:val="001E0EFD"/>
    <w:rsid w:val="001F0D3F"/>
    <w:rsid w:val="001F7CAD"/>
    <w:rsid w:val="002414B0"/>
    <w:rsid w:val="002438CB"/>
    <w:rsid w:val="002447F7"/>
    <w:rsid w:val="00256752"/>
    <w:rsid w:val="00260A5E"/>
    <w:rsid w:val="00260E33"/>
    <w:rsid w:val="002677E9"/>
    <w:rsid w:val="00273B20"/>
    <w:rsid w:val="00274E54"/>
    <w:rsid w:val="0028356F"/>
    <w:rsid w:val="002866BB"/>
    <w:rsid w:val="00286C5C"/>
    <w:rsid w:val="002A1766"/>
    <w:rsid w:val="002D7E85"/>
    <w:rsid w:val="002E4324"/>
    <w:rsid w:val="00320E5C"/>
    <w:rsid w:val="00343CE9"/>
    <w:rsid w:val="0035497F"/>
    <w:rsid w:val="00356570"/>
    <w:rsid w:val="0036471C"/>
    <w:rsid w:val="003714E9"/>
    <w:rsid w:val="0037430B"/>
    <w:rsid w:val="003B7A13"/>
    <w:rsid w:val="003D19D7"/>
    <w:rsid w:val="003D5493"/>
    <w:rsid w:val="003D7DCA"/>
    <w:rsid w:val="003E5854"/>
    <w:rsid w:val="003F5167"/>
    <w:rsid w:val="003F788C"/>
    <w:rsid w:val="004023DB"/>
    <w:rsid w:val="00434160"/>
    <w:rsid w:val="004354E5"/>
    <w:rsid w:val="0043579D"/>
    <w:rsid w:val="004369D4"/>
    <w:rsid w:val="00452683"/>
    <w:rsid w:val="00452A70"/>
    <w:rsid w:val="00452FB5"/>
    <w:rsid w:val="00453B4D"/>
    <w:rsid w:val="00454A71"/>
    <w:rsid w:val="004731E1"/>
    <w:rsid w:val="00492CCB"/>
    <w:rsid w:val="004943B6"/>
    <w:rsid w:val="004A1382"/>
    <w:rsid w:val="004D304F"/>
    <w:rsid w:val="004E12B1"/>
    <w:rsid w:val="00500A0F"/>
    <w:rsid w:val="005177F0"/>
    <w:rsid w:val="00522DEC"/>
    <w:rsid w:val="00533F38"/>
    <w:rsid w:val="00560EAD"/>
    <w:rsid w:val="00561802"/>
    <w:rsid w:val="00577486"/>
    <w:rsid w:val="00587DF0"/>
    <w:rsid w:val="00591D31"/>
    <w:rsid w:val="005B2A1E"/>
    <w:rsid w:val="005B463C"/>
    <w:rsid w:val="005B51C6"/>
    <w:rsid w:val="005C3092"/>
    <w:rsid w:val="005E6834"/>
    <w:rsid w:val="005E68B8"/>
    <w:rsid w:val="005F19D7"/>
    <w:rsid w:val="00604F8C"/>
    <w:rsid w:val="00606203"/>
    <w:rsid w:val="0061444C"/>
    <w:rsid w:val="00644EE7"/>
    <w:rsid w:val="00652695"/>
    <w:rsid w:val="00654EED"/>
    <w:rsid w:val="00680A11"/>
    <w:rsid w:val="00691F61"/>
    <w:rsid w:val="00694DF1"/>
    <w:rsid w:val="006A354F"/>
    <w:rsid w:val="006B4B03"/>
    <w:rsid w:val="006C0157"/>
    <w:rsid w:val="006F09BE"/>
    <w:rsid w:val="006F2C42"/>
    <w:rsid w:val="006F6CE9"/>
    <w:rsid w:val="006F7E2B"/>
    <w:rsid w:val="00704053"/>
    <w:rsid w:val="007044EC"/>
    <w:rsid w:val="00727E41"/>
    <w:rsid w:val="00742523"/>
    <w:rsid w:val="007B1C0A"/>
    <w:rsid w:val="007C0506"/>
    <w:rsid w:val="007C30DB"/>
    <w:rsid w:val="007D1F3C"/>
    <w:rsid w:val="007D3F64"/>
    <w:rsid w:val="007E4702"/>
    <w:rsid w:val="007E788F"/>
    <w:rsid w:val="007F140A"/>
    <w:rsid w:val="00801BE1"/>
    <w:rsid w:val="008120E0"/>
    <w:rsid w:val="008257CC"/>
    <w:rsid w:val="00830F70"/>
    <w:rsid w:val="008352CD"/>
    <w:rsid w:val="0084168F"/>
    <w:rsid w:val="0085035A"/>
    <w:rsid w:val="00854FB9"/>
    <w:rsid w:val="00860384"/>
    <w:rsid w:val="00871947"/>
    <w:rsid w:val="00873728"/>
    <w:rsid w:val="00877652"/>
    <w:rsid w:val="0088130F"/>
    <w:rsid w:val="008860BE"/>
    <w:rsid w:val="008A5116"/>
    <w:rsid w:val="008B3A0D"/>
    <w:rsid w:val="008B541E"/>
    <w:rsid w:val="008D7259"/>
    <w:rsid w:val="008E37BB"/>
    <w:rsid w:val="008E641A"/>
    <w:rsid w:val="00906A12"/>
    <w:rsid w:val="0091272C"/>
    <w:rsid w:val="00912C7B"/>
    <w:rsid w:val="00914C64"/>
    <w:rsid w:val="0092203E"/>
    <w:rsid w:val="00925ABB"/>
    <w:rsid w:val="0092633F"/>
    <w:rsid w:val="00927E9B"/>
    <w:rsid w:val="00933A31"/>
    <w:rsid w:val="00934D9A"/>
    <w:rsid w:val="00941960"/>
    <w:rsid w:val="009426E1"/>
    <w:rsid w:val="00946A2A"/>
    <w:rsid w:val="00953A42"/>
    <w:rsid w:val="009547DA"/>
    <w:rsid w:val="00957AD5"/>
    <w:rsid w:val="00981320"/>
    <w:rsid w:val="00993A39"/>
    <w:rsid w:val="009C2806"/>
    <w:rsid w:val="009C32CD"/>
    <w:rsid w:val="009D1435"/>
    <w:rsid w:val="009D1D06"/>
    <w:rsid w:val="009D53F2"/>
    <w:rsid w:val="009D7020"/>
    <w:rsid w:val="009E1F4F"/>
    <w:rsid w:val="009E2793"/>
    <w:rsid w:val="009E7432"/>
    <w:rsid w:val="009F5671"/>
    <w:rsid w:val="00A15D34"/>
    <w:rsid w:val="00A219BE"/>
    <w:rsid w:val="00A24D41"/>
    <w:rsid w:val="00A36B4B"/>
    <w:rsid w:val="00A76CDD"/>
    <w:rsid w:val="00A77083"/>
    <w:rsid w:val="00A836C3"/>
    <w:rsid w:val="00A91441"/>
    <w:rsid w:val="00A943E1"/>
    <w:rsid w:val="00A95B5F"/>
    <w:rsid w:val="00AB3D59"/>
    <w:rsid w:val="00AC2D1B"/>
    <w:rsid w:val="00AC6D28"/>
    <w:rsid w:val="00AE0B45"/>
    <w:rsid w:val="00AF7D2F"/>
    <w:rsid w:val="00B11D40"/>
    <w:rsid w:val="00B16EB4"/>
    <w:rsid w:val="00B2525A"/>
    <w:rsid w:val="00B4230E"/>
    <w:rsid w:val="00B56ED6"/>
    <w:rsid w:val="00B57C23"/>
    <w:rsid w:val="00B60A36"/>
    <w:rsid w:val="00B76515"/>
    <w:rsid w:val="00B93C38"/>
    <w:rsid w:val="00B96EFB"/>
    <w:rsid w:val="00BA2B5B"/>
    <w:rsid w:val="00BA3AF8"/>
    <w:rsid w:val="00BA65B2"/>
    <w:rsid w:val="00BB020F"/>
    <w:rsid w:val="00BB440A"/>
    <w:rsid w:val="00BC3FFC"/>
    <w:rsid w:val="00BD750A"/>
    <w:rsid w:val="00BE5BAC"/>
    <w:rsid w:val="00BE68E2"/>
    <w:rsid w:val="00BF291D"/>
    <w:rsid w:val="00BF3FFD"/>
    <w:rsid w:val="00C06A78"/>
    <w:rsid w:val="00C11752"/>
    <w:rsid w:val="00C15297"/>
    <w:rsid w:val="00C2114E"/>
    <w:rsid w:val="00C37BE9"/>
    <w:rsid w:val="00C5534E"/>
    <w:rsid w:val="00C63634"/>
    <w:rsid w:val="00C66F27"/>
    <w:rsid w:val="00C67636"/>
    <w:rsid w:val="00C950BA"/>
    <w:rsid w:val="00CA199C"/>
    <w:rsid w:val="00CA3220"/>
    <w:rsid w:val="00CB72B0"/>
    <w:rsid w:val="00CC0047"/>
    <w:rsid w:val="00CC0B6E"/>
    <w:rsid w:val="00CC38AC"/>
    <w:rsid w:val="00CD28BA"/>
    <w:rsid w:val="00D050AE"/>
    <w:rsid w:val="00D121D8"/>
    <w:rsid w:val="00D255D4"/>
    <w:rsid w:val="00D40E6C"/>
    <w:rsid w:val="00D44BF5"/>
    <w:rsid w:val="00D45703"/>
    <w:rsid w:val="00D506A2"/>
    <w:rsid w:val="00D57637"/>
    <w:rsid w:val="00D71695"/>
    <w:rsid w:val="00DA0DBD"/>
    <w:rsid w:val="00DB16FC"/>
    <w:rsid w:val="00DC1BC7"/>
    <w:rsid w:val="00DC52FB"/>
    <w:rsid w:val="00DC75D8"/>
    <w:rsid w:val="00DE21C2"/>
    <w:rsid w:val="00DF7DBE"/>
    <w:rsid w:val="00E12401"/>
    <w:rsid w:val="00E14086"/>
    <w:rsid w:val="00E165B8"/>
    <w:rsid w:val="00E2435F"/>
    <w:rsid w:val="00E642EC"/>
    <w:rsid w:val="00E8068F"/>
    <w:rsid w:val="00E80C0C"/>
    <w:rsid w:val="00E9339D"/>
    <w:rsid w:val="00EB0A31"/>
    <w:rsid w:val="00EB3E2C"/>
    <w:rsid w:val="00EC3A6F"/>
    <w:rsid w:val="00EC3D44"/>
    <w:rsid w:val="00EC4938"/>
    <w:rsid w:val="00EC6449"/>
    <w:rsid w:val="00ED6F1D"/>
    <w:rsid w:val="00EE3ECB"/>
    <w:rsid w:val="00EF4985"/>
    <w:rsid w:val="00F05AA2"/>
    <w:rsid w:val="00F1159F"/>
    <w:rsid w:val="00F13F5C"/>
    <w:rsid w:val="00F16B56"/>
    <w:rsid w:val="00F312B3"/>
    <w:rsid w:val="00F35A6F"/>
    <w:rsid w:val="00F507E2"/>
    <w:rsid w:val="00F543EE"/>
    <w:rsid w:val="00F5744C"/>
    <w:rsid w:val="00FA084B"/>
    <w:rsid w:val="00FB0C8C"/>
    <w:rsid w:val="00FB3251"/>
    <w:rsid w:val="00FB5D6C"/>
    <w:rsid w:val="00FC56C6"/>
    <w:rsid w:val="00FF4CA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A33CA"/>
  <w15:docId w15:val="{48BA4CBF-B502-4A5F-A33A-AE5064880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42E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E642EC"/>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EncabezadoCar">
    <w:name w:val="Encabezado Car"/>
    <w:basedOn w:val="Fuentedeprrafopredeter"/>
    <w:link w:val="Encabezado"/>
    <w:rsid w:val="00E642EC"/>
  </w:style>
  <w:style w:type="paragraph" w:styleId="Piedepgina">
    <w:name w:val="footer"/>
    <w:basedOn w:val="Normal"/>
    <w:link w:val="PiedepginaCar"/>
    <w:uiPriority w:val="99"/>
    <w:unhideWhenUsed/>
    <w:rsid w:val="00E642EC"/>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PiedepginaCar">
    <w:name w:val="Pie de página Car"/>
    <w:basedOn w:val="Fuentedeprrafopredeter"/>
    <w:link w:val="Piedepgina"/>
    <w:uiPriority w:val="99"/>
    <w:rsid w:val="00E642EC"/>
  </w:style>
  <w:style w:type="paragraph" w:styleId="Textodeglobo">
    <w:name w:val="Balloon Text"/>
    <w:basedOn w:val="Normal"/>
    <w:link w:val="TextodegloboCar"/>
    <w:uiPriority w:val="99"/>
    <w:semiHidden/>
    <w:unhideWhenUsed/>
    <w:rsid w:val="00043278"/>
    <w:rPr>
      <w:rFonts w:ascii="Tahoma" w:hAnsi="Tahoma" w:cs="Tahoma"/>
      <w:sz w:val="16"/>
      <w:szCs w:val="16"/>
    </w:rPr>
  </w:style>
  <w:style w:type="character" w:customStyle="1" w:styleId="TextodegloboCar">
    <w:name w:val="Texto de globo Car"/>
    <w:basedOn w:val="Fuentedeprrafopredeter"/>
    <w:link w:val="Textodeglobo"/>
    <w:uiPriority w:val="99"/>
    <w:semiHidden/>
    <w:rsid w:val="00043278"/>
    <w:rPr>
      <w:rFonts w:ascii="Tahoma" w:eastAsia="Times New Roman" w:hAnsi="Tahoma" w:cs="Tahoma"/>
      <w:sz w:val="16"/>
      <w:szCs w:val="16"/>
      <w:lang w:val="es-ES" w:eastAsia="es-ES"/>
    </w:rPr>
  </w:style>
  <w:style w:type="character" w:customStyle="1" w:styleId="Textoindependiente3Car">
    <w:name w:val="Texto independiente 3 Car"/>
    <w:basedOn w:val="Fuentedeprrafopredeter"/>
    <w:link w:val="Textoindependiente3"/>
    <w:uiPriority w:val="99"/>
    <w:rsid w:val="008E37BB"/>
    <w:rPr>
      <w:rFonts w:ascii="Times New Roman" w:eastAsia="Times New Roman" w:hAnsi="Times New Roman" w:cs="Times New Roman"/>
      <w:sz w:val="16"/>
      <w:szCs w:val="16"/>
      <w:lang w:val="es-ES" w:eastAsia="es-ES"/>
    </w:rPr>
  </w:style>
  <w:style w:type="paragraph" w:styleId="Textoindependiente3">
    <w:name w:val="Body Text 3"/>
    <w:basedOn w:val="Normal"/>
    <w:link w:val="Textoindependiente3Car"/>
    <w:uiPriority w:val="99"/>
    <w:unhideWhenUsed/>
    <w:rsid w:val="008E37BB"/>
    <w:pPr>
      <w:spacing w:after="120"/>
    </w:pPr>
    <w:rPr>
      <w:sz w:val="16"/>
      <w:szCs w:val="16"/>
    </w:rPr>
  </w:style>
  <w:style w:type="character" w:customStyle="1" w:styleId="Textoindependiente3Car1">
    <w:name w:val="Texto independiente 3 Car1"/>
    <w:basedOn w:val="Fuentedeprrafopredeter"/>
    <w:uiPriority w:val="99"/>
    <w:semiHidden/>
    <w:rsid w:val="008E37BB"/>
    <w:rPr>
      <w:rFonts w:ascii="Times New Roman" w:eastAsia="Times New Roman" w:hAnsi="Times New Roman" w:cs="Times New Roman"/>
      <w:sz w:val="16"/>
      <w:szCs w:val="16"/>
      <w:lang w:val="es-ES" w:eastAsia="es-ES"/>
    </w:rPr>
  </w:style>
  <w:style w:type="paragraph" w:customStyle="1" w:styleId="Default">
    <w:name w:val="Default"/>
    <w:rsid w:val="00E9339D"/>
    <w:pPr>
      <w:autoSpaceDE w:val="0"/>
      <w:autoSpaceDN w:val="0"/>
      <w:adjustRightInd w:val="0"/>
      <w:spacing w:after="0" w:line="240" w:lineRule="auto"/>
    </w:pPr>
    <w:rPr>
      <w:rFonts w:ascii="Calibri" w:hAnsi="Calibri" w:cs="Calibri"/>
      <w:color w:val="000000"/>
      <w:sz w:val="24"/>
      <w:szCs w:val="24"/>
    </w:rPr>
  </w:style>
  <w:style w:type="paragraph" w:styleId="Prrafodelista">
    <w:name w:val="List Paragraph"/>
    <w:basedOn w:val="Normal"/>
    <w:uiPriority w:val="34"/>
    <w:qFormat/>
    <w:rsid w:val="00A219BE"/>
    <w:pPr>
      <w:ind w:left="720"/>
      <w:contextualSpacing/>
    </w:pPr>
  </w:style>
  <w:style w:type="paragraph" w:customStyle="1" w:styleId="TableParagraph">
    <w:name w:val="Table Paragraph"/>
    <w:basedOn w:val="Normal"/>
    <w:uiPriority w:val="1"/>
    <w:qFormat/>
    <w:rsid w:val="00EE3ECB"/>
    <w:pPr>
      <w:widowControl w:val="0"/>
      <w:autoSpaceDE w:val="0"/>
      <w:autoSpaceDN w:val="0"/>
    </w:pPr>
    <w:rPr>
      <w:rFonts w:ascii="Carlito" w:eastAsia="Carlito" w:hAnsi="Carlito" w:cs="Carlito"/>
      <w:sz w:val="22"/>
      <w:szCs w:val="22"/>
      <w:lang w:eastAsia="en-US"/>
    </w:rPr>
  </w:style>
  <w:style w:type="table" w:styleId="Tablaconcuadrcula">
    <w:name w:val="Table Grid"/>
    <w:basedOn w:val="Tablanormal"/>
    <w:uiPriority w:val="59"/>
    <w:rsid w:val="00012732"/>
    <w:pPr>
      <w:spacing w:beforeAutospacing="1" w:after="0" w:afterAutospacing="1"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86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2332</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Antonio</dc:creator>
  <cp:keywords/>
  <dc:description/>
  <cp:lastModifiedBy>Usuario</cp:lastModifiedBy>
  <cp:revision>2</cp:revision>
  <cp:lastPrinted>2023-06-29T15:29:00Z</cp:lastPrinted>
  <dcterms:created xsi:type="dcterms:W3CDTF">2025-11-27T21:50:00Z</dcterms:created>
  <dcterms:modified xsi:type="dcterms:W3CDTF">2025-11-27T21:50:00Z</dcterms:modified>
</cp:coreProperties>
</file>